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7272" w14:textId="77777777" w:rsidR="00C265E7" w:rsidRDefault="00C265E7" w:rsidP="00C265E7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</w:t>
      </w:r>
      <w:r>
        <w:rPr>
          <w:rFonts w:asciiTheme="minorHAnsi" w:eastAsia="Times New Roman" w:hAnsiTheme="minorHAnsi" w:cstheme="minorHAnsi"/>
        </w:rPr>
        <w:t>závěrečné zprávy o realizaci projektu</w:t>
      </w:r>
      <w:bookmarkEnd w:id="0"/>
      <w:r w:rsidRPr="000164B0">
        <w:rPr>
          <w:rFonts w:asciiTheme="minorHAnsi" w:eastAsia="Times New Roman" w:hAnsiTheme="minorHAnsi" w:cstheme="minorHAnsi"/>
        </w:rPr>
        <w:t xml:space="preserve"> </w:t>
      </w:r>
    </w:p>
    <w:p w14:paraId="2EA64480" w14:textId="77777777" w:rsidR="00C265E7" w:rsidRPr="000164B0" w:rsidRDefault="00C265E7" w:rsidP="00C265E7">
      <w:pPr>
        <w:pStyle w:val="Nadpis2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>výzv</w:t>
      </w:r>
      <w:r>
        <w:rPr>
          <w:rFonts w:asciiTheme="minorHAnsi" w:eastAsia="Times New Roman" w:hAnsiTheme="minorHAnsi" w:cstheme="minorHAnsi"/>
        </w:rPr>
        <w:t xml:space="preserve">y </w:t>
      </w:r>
      <w:r w:rsidRPr="000164B0">
        <w:rPr>
          <w:rFonts w:asciiTheme="minorHAnsi" w:eastAsia="Times New Roman" w:hAnsiTheme="minorHAnsi" w:cstheme="minorHAnsi"/>
        </w:rPr>
        <w:t>č. 02_22_00</w:t>
      </w:r>
      <w:r>
        <w:rPr>
          <w:rFonts w:asciiTheme="minorHAnsi" w:eastAsia="Times New Roman" w:hAnsiTheme="minorHAnsi" w:cstheme="minorHAnsi"/>
        </w:rPr>
        <w:t>9 SMART AKCELERÁTOR+ I</w:t>
      </w:r>
    </w:p>
    <w:p w14:paraId="3B9EA81C" w14:textId="77777777" w:rsidR="00C265E7" w:rsidRDefault="00C265E7" w:rsidP="00C265E7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>
        <w:rPr>
          <w:rFonts w:asciiTheme="minorHAnsi" w:eastAsia="Times New Roman" w:hAnsiTheme="minorHAnsi" w:cstheme="minorHAnsi"/>
        </w:rPr>
        <w:t xml:space="preserve">příjemce O SOULADU PROJEKTU </w:t>
      </w:r>
      <w:r>
        <w:rPr>
          <w:rFonts w:asciiTheme="minorHAnsi" w:eastAsia="Times New Roman" w:hAnsiTheme="minorHAnsi" w:cstheme="minorHAnsi"/>
        </w:rPr>
        <w:br/>
        <w:t xml:space="preserve">S PRAVIDLY </w:t>
      </w:r>
      <w:r w:rsidRPr="000164B0">
        <w:rPr>
          <w:rFonts w:asciiTheme="minorHAnsi" w:eastAsia="Times New Roman" w:hAnsiTheme="minorHAnsi" w:cstheme="minorHAnsi"/>
        </w:rPr>
        <w:t>veřejné podpory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03"/>
      </w:tblGrid>
      <w:tr w:rsidR="00C265E7" w:rsidRPr="00C44F6D" w14:paraId="58A34A8D" w14:textId="77777777" w:rsidTr="0002344F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50A40A32" w14:textId="77777777" w:rsidR="00C265E7" w:rsidRPr="000164B0" w:rsidRDefault="00C265E7" w:rsidP="0002344F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830F4F700D59439CADDD486060499A91"/>
            </w:placeholder>
            <w:showingPlcHdr/>
          </w:sdtPr>
          <w:sdtContent>
            <w:tc>
              <w:tcPr>
                <w:tcW w:w="5103" w:type="dxa"/>
              </w:tcPr>
              <w:p w14:paraId="4027F9B4" w14:textId="77777777" w:rsidR="00C265E7" w:rsidRPr="000164B0" w:rsidRDefault="00C265E7" w:rsidP="0002344F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265E7" w:rsidRPr="00C44F6D" w14:paraId="54AA730A" w14:textId="77777777" w:rsidTr="0002344F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0B6FED1A" w14:textId="77777777" w:rsidR="00C265E7" w:rsidRPr="000164B0" w:rsidRDefault="00C265E7" w:rsidP="0002344F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Identifikace projektu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/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HASH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k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ó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49086178"/>
            <w:placeholder>
              <w:docPart w:val="ED41420CD3B04DDAB03EDBD7E0080EF7"/>
            </w:placeholder>
            <w:showingPlcHdr/>
          </w:sdtPr>
          <w:sdtContent>
            <w:tc>
              <w:tcPr>
                <w:tcW w:w="5103" w:type="dxa"/>
              </w:tcPr>
              <w:p w14:paraId="5FE7A4CF" w14:textId="77777777" w:rsidR="00C265E7" w:rsidRDefault="00C265E7" w:rsidP="0002344F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265E7" w:rsidRPr="00C44F6D" w14:paraId="709F4ACB" w14:textId="77777777" w:rsidTr="0002344F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2A0C184E" w14:textId="77777777" w:rsidR="00C265E7" w:rsidRPr="000164B0" w:rsidRDefault="00C265E7" w:rsidP="0002344F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Příjemce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13254206"/>
            <w:placeholder>
              <w:docPart w:val="20845174AFAF445A8DFF06379188EA77"/>
            </w:placeholder>
            <w:showingPlcHdr/>
          </w:sdtPr>
          <w:sdtContent>
            <w:tc>
              <w:tcPr>
                <w:tcW w:w="5103" w:type="dxa"/>
              </w:tcPr>
              <w:p w14:paraId="2D0D41BA" w14:textId="77777777" w:rsidR="00C265E7" w:rsidRDefault="00C265E7" w:rsidP="0002344F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265E7" w:rsidRPr="00C44F6D" w14:paraId="2A254418" w14:textId="77777777" w:rsidTr="0002344F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2A053FDD" w14:textId="77777777" w:rsidR="00C265E7" w:rsidRPr="000164B0" w:rsidRDefault="00C265E7" w:rsidP="0002344F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Partner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360818101"/>
            <w:placeholder>
              <w:docPart w:val="69B71A33439541C4B7B1665ADDDE898A"/>
            </w:placeholder>
            <w:showingPlcHdr/>
          </w:sdtPr>
          <w:sdtContent>
            <w:tc>
              <w:tcPr>
                <w:tcW w:w="5103" w:type="dxa"/>
              </w:tcPr>
              <w:p w14:paraId="266FCD57" w14:textId="77777777" w:rsidR="00C265E7" w:rsidRDefault="00C265E7" w:rsidP="0002344F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72B21D1D" w14:textId="77777777" w:rsidR="00C265E7" w:rsidRPr="00652C3E" w:rsidRDefault="00C265E7" w:rsidP="00C265E7">
      <w:pPr>
        <w:spacing w:before="240"/>
        <w:rPr>
          <w:rFonts w:eastAsia="Calibri" w:cs="Calibri"/>
          <w:b/>
          <w:bCs/>
        </w:rPr>
      </w:pPr>
      <w:r w:rsidRPr="00620018">
        <w:rPr>
          <w:rFonts w:eastAsia="Calibri" w:cs="Calibri"/>
          <w:b/>
          <w:bCs/>
        </w:rPr>
        <w:t xml:space="preserve">Statutární orgán / osoba jednající na základě plné moci vydané statutárním orgánem </w:t>
      </w:r>
      <w:r>
        <w:rPr>
          <w:rFonts w:eastAsia="Calibri" w:cs="Calibri"/>
          <w:b/>
          <w:bCs/>
        </w:rPr>
        <w:t>příjemce</w:t>
      </w:r>
      <w:r w:rsidRPr="00620018">
        <w:rPr>
          <w:rFonts w:eastAsia="Calibri" w:cs="Calibri"/>
          <w:b/>
          <w:bCs/>
        </w:rPr>
        <w:t xml:space="preserve"> prohlašuje, že:</w:t>
      </w:r>
    </w:p>
    <w:p w14:paraId="3613DDEB" w14:textId="77777777" w:rsidR="00C265E7" w:rsidRDefault="00C265E7" w:rsidP="00C265E7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166FF2">
        <w:rPr>
          <w:rFonts w:ascii="Calibri" w:hAnsi="Calibri" w:cs="Calibri"/>
        </w:rPr>
        <w:t xml:space="preserve">V rámci projektu byly realizovány pouze takové činnosti, </w:t>
      </w:r>
      <w:r>
        <w:rPr>
          <w:rFonts w:ascii="Calibri" w:hAnsi="Calibri" w:cs="Calibri"/>
        </w:rPr>
        <w:t xml:space="preserve">jejichž podpora nenaplňuje znaky veřejné podpory </w:t>
      </w:r>
      <w:r w:rsidRPr="003D5AB1">
        <w:rPr>
          <w:rFonts w:ascii="Calibri" w:hAnsi="Calibri" w:cs="Calibri"/>
        </w:rPr>
        <w:t>ve smyslu čl. 107, odst. 1 SFEU</w:t>
      </w:r>
      <w:r>
        <w:rPr>
          <w:rFonts w:ascii="Calibri" w:hAnsi="Calibri" w:cs="Calibri"/>
        </w:rPr>
        <w:t xml:space="preserve"> (tj. činnosti </w:t>
      </w:r>
      <w:proofErr w:type="spellStart"/>
      <w:r>
        <w:rPr>
          <w:rFonts w:ascii="Calibri" w:hAnsi="Calibri" w:cs="Calibri"/>
        </w:rPr>
        <w:t>nehospodářského</w:t>
      </w:r>
      <w:proofErr w:type="spellEnd"/>
      <w:r>
        <w:rPr>
          <w:rFonts w:ascii="Calibri" w:hAnsi="Calibri" w:cs="Calibri"/>
        </w:rPr>
        <w:t xml:space="preserve"> charakteru nebo pouze s omezeným lokálním dopadem bez ovlivnění obchodu mezi státy EU), anebo činnosti v rámci Aktivity 7 – Pilotní ověření, u nichž nebylo-li možné naplnění znaků veřejné podpory zcela vyloučit, byla </w:t>
      </w:r>
      <w:r w:rsidRPr="003D5AB1">
        <w:rPr>
          <w:rFonts w:ascii="Calibri" w:hAnsi="Calibri" w:cs="Calibri"/>
        </w:rPr>
        <w:t>podpora</w:t>
      </w:r>
      <w:r>
        <w:rPr>
          <w:rFonts w:ascii="Calibri" w:hAnsi="Calibri" w:cs="Calibri"/>
        </w:rPr>
        <w:t xml:space="preserve"> </w:t>
      </w:r>
      <w:r w:rsidRPr="003D5AB1">
        <w:rPr>
          <w:rFonts w:ascii="Calibri" w:hAnsi="Calibri" w:cs="Calibri"/>
        </w:rPr>
        <w:t>poskytnuta v souladu s Rozhodnutím Komise č.</w:t>
      </w:r>
      <w:r>
        <w:rPr>
          <w:rFonts w:ascii="Calibri" w:hAnsi="Calibri" w:cs="Calibri"/>
        </w:rPr>
        <w:t> </w:t>
      </w:r>
      <w:r w:rsidRPr="003D5AB1">
        <w:rPr>
          <w:rFonts w:ascii="Calibri" w:hAnsi="Calibri" w:cs="Calibri"/>
        </w:rPr>
        <w:t>2012/21/EU</w:t>
      </w:r>
      <w:r>
        <w:rPr>
          <w:rStyle w:val="Znakapoznpodarou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v režimu služeb obecného hospodářského zájmy</w:t>
      </w:r>
      <w:r w:rsidRPr="003D5A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3D5AB1">
        <w:rPr>
          <w:rFonts w:ascii="Calibri" w:hAnsi="Calibri" w:cs="Calibri"/>
        </w:rPr>
        <w:t>SOHZ</w:t>
      </w:r>
      <w:r>
        <w:rPr>
          <w:rFonts w:ascii="Calibri" w:hAnsi="Calibri" w:cs="Calibri"/>
        </w:rPr>
        <w:t>)</w:t>
      </w:r>
      <w:r w:rsidRPr="003D5AB1">
        <w:rPr>
          <w:rFonts w:ascii="Calibri" w:hAnsi="Calibri" w:cs="Calibri"/>
        </w:rPr>
        <w:t>.</w:t>
      </w:r>
    </w:p>
    <w:p w14:paraId="333547EE" w14:textId="77777777" w:rsidR="00C265E7" w:rsidRPr="00AB27CF" w:rsidRDefault="00C265E7" w:rsidP="00C265E7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 xml:space="preserve">V případě, že </w:t>
      </w:r>
      <w:r>
        <w:rPr>
          <w:rFonts w:ascii="Calibri" w:hAnsi="Calibri" w:cs="Calibri"/>
        </w:rPr>
        <w:t>příjemce/partner</w:t>
      </w:r>
      <w:r w:rsidRPr="00AB27CF">
        <w:rPr>
          <w:rFonts w:ascii="Calibri" w:hAnsi="Calibri" w:cs="Calibri"/>
        </w:rPr>
        <w:t xml:space="preserve"> vykonává</w:t>
      </w:r>
      <w:r>
        <w:rPr>
          <w:rFonts w:ascii="Calibri" w:hAnsi="Calibri" w:cs="Calibri"/>
        </w:rPr>
        <w:t xml:space="preserve"> </w:t>
      </w:r>
      <w:r w:rsidRPr="00AB27CF">
        <w:rPr>
          <w:rFonts w:ascii="Calibri" w:hAnsi="Calibri" w:cs="Calibri"/>
        </w:rPr>
        <w:t xml:space="preserve">hospodářskou činnost, </w:t>
      </w:r>
      <w:r>
        <w:rPr>
          <w:rFonts w:ascii="Calibri" w:hAnsi="Calibri" w:cs="Calibri"/>
        </w:rPr>
        <w:t>jsou</w:t>
      </w:r>
      <w:r w:rsidRPr="00AB27CF">
        <w:rPr>
          <w:rFonts w:ascii="Calibri" w:hAnsi="Calibri" w:cs="Calibri"/>
        </w:rPr>
        <w:t xml:space="preserve"> hospodářské </w:t>
      </w:r>
      <w:r>
        <w:rPr>
          <w:rFonts w:ascii="Calibri" w:hAnsi="Calibri" w:cs="Calibri"/>
        </w:rPr>
        <w:br/>
      </w:r>
      <w:r w:rsidRPr="00AB27CF">
        <w:rPr>
          <w:rFonts w:ascii="Calibri" w:hAnsi="Calibri" w:cs="Calibri"/>
        </w:rPr>
        <w:t xml:space="preserve">a </w:t>
      </w:r>
      <w:proofErr w:type="spellStart"/>
      <w:r w:rsidRPr="00AB27CF">
        <w:rPr>
          <w:rFonts w:ascii="Calibri" w:hAnsi="Calibri" w:cs="Calibri"/>
        </w:rPr>
        <w:t>nehospodářské</w:t>
      </w:r>
      <w:proofErr w:type="spellEnd"/>
      <w:r w:rsidRPr="00AB27CF">
        <w:rPr>
          <w:rFonts w:ascii="Calibri" w:hAnsi="Calibri" w:cs="Calibri"/>
        </w:rPr>
        <w:t xml:space="preserve"> činnosti </w:t>
      </w:r>
      <w:r>
        <w:rPr>
          <w:rFonts w:ascii="Calibri" w:hAnsi="Calibri" w:cs="Calibri"/>
        </w:rPr>
        <w:t xml:space="preserve">odděleny </w:t>
      </w:r>
      <w:r w:rsidRPr="00AB27CF">
        <w:rPr>
          <w:rFonts w:ascii="Calibri" w:hAnsi="Calibri" w:cs="Calibri"/>
        </w:rPr>
        <w:t>prostřednictvím účetní evidence.</w:t>
      </w:r>
    </w:p>
    <w:p w14:paraId="1E153AD9" w14:textId="77777777" w:rsidR="00C265E7" w:rsidRPr="00AB27CF" w:rsidRDefault="00C265E7" w:rsidP="00C265E7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 rámci Aktivity 3 – </w:t>
      </w:r>
      <w:r w:rsidRPr="00AB27CF">
        <w:rPr>
          <w:rFonts w:ascii="Calibri" w:hAnsi="Calibri" w:cs="Calibri"/>
        </w:rPr>
        <w:t>Vzdělávání</w:t>
      </w:r>
      <w:r>
        <w:rPr>
          <w:rFonts w:ascii="Calibri" w:hAnsi="Calibri" w:cs="Calibri"/>
        </w:rPr>
        <w:t xml:space="preserve"> a rozvoj kompetencí</w:t>
      </w:r>
      <w:r w:rsidRPr="00AB27CF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 xml:space="preserve">v případě zahrnutí volitelné </w:t>
      </w:r>
      <w:r>
        <w:rPr>
          <w:rFonts w:ascii="Calibri" w:hAnsi="Calibri" w:cs="Calibri"/>
        </w:rPr>
        <w:br/>
        <w:t>Aktivity 6 –</w:t>
      </w:r>
      <w:proofErr w:type="spellStart"/>
      <w:r w:rsidRPr="00AB27CF">
        <w:rPr>
          <w:rFonts w:ascii="Calibri" w:hAnsi="Calibri" w:cs="Calibri"/>
        </w:rPr>
        <w:t>Twinning</w:t>
      </w:r>
      <w:proofErr w:type="spellEnd"/>
      <w:r>
        <w:rPr>
          <w:rFonts w:ascii="Calibri" w:hAnsi="Calibri" w:cs="Calibri"/>
        </w:rPr>
        <w:t xml:space="preserve"> do projektu</w:t>
      </w:r>
      <w:r w:rsidRPr="00AB27CF">
        <w:rPr>
          <w:rFonts w:ascii="Calibri" w:hAnsi="Calibri" w:cs="Calibri"/>
        </w:rPr>
        <w:t xml:space="preserve"> b</w:t>
      </w:r>
      <w:r>
        <w:rPr>
          <w:rFonts w:ascii="Calibri" w:hAnsi="Calibri" w:cs="Calibri"/>
        </w:rPr>
        <w:t>ylo</w:t>
      </w:r>
      <w:r w:rsidRPr="00AB27CF">
        <w:rPr>
          <w:rFonts w:ascii="Calibri" w:hAnsi="Calibri" w:cs="Calibri"/>
        </w:rPr>
        <w:t xml:space="preserve"> realizováno </w:t>
      </w:r>
      <w:r>
        <w:rPr>
          <w:rFonts w:ascii="Calibri" w:hAnsi="Calibri" w:cs="Calibri"/>
        </w:rPr>
        <w:t xml:space="preserve">pouze </w:t>
      </w:r>
      <w:r w:rsidRPr="00AB27CF">
        <w:rPr>
          <w:rFonts w:ascii="Calibri" w:hAnsi="Calibri" w:cs="Calibri"/>
        </w:rPr>
        <w:t xml:space="preserve">vzdělávání osob vykonávajících nehospodářskou činnost (např. pracovníci veřejné správy a ostatní fyzické osoby zapojené do krajského partnerství, případně cílové skupiny projektu vykonávající </w:t>
      </w:r>
      <w:proofErr w:type="spellStart"/>
      <w:r w:rsidRPr="00AB27CF">
        <w:rPr>
          <w:rFonts w:ascii="Calibri" w:hAnsi="Calibri" w:cs="Calibri"/>
        </w:rPr>
        <w:t>nehospodářské</w:t>
      </w:r>
      <w:proofErr w:type="spellEnd"/>
      <w:r w:rsidRPr="00AB27CF">
        <w:rPr>
          <w:rFonts w:ascii="Calibri" w:hAnsi="Calibri" w:cs="Calibri"/>
        </w:rPr>
        <w:t xml:space="preserve"> činnosti) nebo takové vzdělávání, které vzdělávané osoby nevyužijí v rámci výkonu sv</w:t>
      </w:r>
      <w:r>
        <w:rPr>
          <w:rFonts w:ascii="Calibri" w:hAnsi="Calibri" w:cs="Calibri"/>
        </w:rPr>
        <w:t>ých</w:t>
      </w:r>
      <w:r w:rsidRPr="00AB27CF">
        <w:rPr>
          <w:rFonts w:ascii="Calibri" w:hAnsi="Calibri" w:cs="Calibri"/>
        </w:rPr>
        <w:t xml:space="preserve"> hospodářsk</w:t>
      </w:r>
      <w:r>
        <w:rPr>
          <w:rFonts w:ascii="Calibri" w:hAnsi="Calibri" w:cs="Calibri"/>
        </w:rPr>
        <w:t>ých</w:t>
      </w:r>
      <w:r w:rsidRPr="00AB27CF">
        <w:rPr>
          <w:rFonts w:ascii="Calibri" w:hAnsi="Calibri" w:cs="Calibri"/>
        </w:rPr>
        <w:t xml:space="preserve"> činnost</w:t>
      </w:r>
      <w:r>
        <w:rPr>
          <w:rFonts w:ascii="Calibri" w:hAnsi="Calibri" w:cs="Calibri"/>
        </w:rPr>
        <w:t>í</w:t>
      </w:r>
      <w:r w:rsidRPr="00AB27CF">
        <w:rPr>
          <w:rStyle w:val="Znakapoznpodarou"/>
          <w:rFonts w:ascii="Calibri" w:hAnsi="Calibri" w:cs="Calibri"/>
        </w:rPr>
        <w:footnoteReference w:id="2"/>
      </w:r>
      <w:r>
        <w:rPr>
          <w:rFonts w:ascii="Calibri" w:hAnsi="Calibri" w:cs="Calibri"/>
        </w:rPr>
        <w:t>,</w:t>
      </w:r>
      <w:r w:rsidRPr="00AB27CF">
        <w:rPr>
          <w:rFonts w:ascii="Calibri" w:hAnsi="Calibri" w:cs="Calibri"/>
        </w:rPr>
        <w:t xml:space="preserve"> případně je vzdělávané osoby využijí v rámci výkonu služeb obecného hospodářského zájmu</w:t>
      </w:r>
      <w:r>
        <w:rPr>
          <w:rFonts w:ascii="Calibri" w:hAnsi="Calibri" w:cs="Calibri"/>
        </w:rPr>
        <w:t xml:space="preserve"> (SOHZ)</w:t>
      </w:r>
      <w:r w:rsidRPr="00AB27CF">
        <w:rPr>
          <w:rFonts w:ascii="Calibri" w:hAnsi="Calibri" w:cs="Calibri"/>
        </w:rPr>
        <w:t>.</w:t>
      </w:r>
    </w:p>
    <w:p w14:paraId="2F7F51F4" w14:textId="77777777" w:rsidR="00C265E7" w:rsidRDefault="00C265E7" w:rsidP="00C265E7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 xml:space="preserve">V případě </w:t>
      </w:r>
      <w:r>
        <w:rPr>
          <w:rFonts w:ascii="Calibri" w:hAnsi="Calibri" w:cs="Calibri"/>
        </w:rPr>
        <w:t>zahrnutí volitelné A</w:t>
      </w:r>
      <w:r w:rsidRPr="00AB27CF">
        <w:rPr>
          <w:rFonts w:ascii="Calibri" w:hAnsi="Calibri" w:cs="Calibri"/>
        </w:rPr>
        <w:t xml:space="preserve">ktivity </w:t>
      </w:r>
      <w:r>
        <w:rPr>
          <w:rFonts w:ascii="Calibri" w:hAnsi="Calibri" w:cs="Calibri"/>
        </w:rPr>
        <w:t xml:space="preserve">5 – </w:t>
      </w:r>
      <w:r w:rsidRPr="00AB27CF">
        <w:rPr>
          <w:rFonts w:ascii="Calibri" w:hAnsi="Calibri" w:cs="Calibri"/>
        </w:rPr>
        <w:t xml:space="preserve">Asistence anebo </w:t>
      </w:r>
      <w:r>
        <w:rPr>
          <w:rFonts w:ascii="Calibri" w:hAnsi="Calibri" w:cs="Calibri"/>
        </w:rPr>
        <w:t xml:space="preserve">Aktivity 7 – </w:t>
      </w:r>
      <w:r w:rsidRPr="00AB27CF">
        <w:rPr>
          <w:rFonts w:ascii="Calibri" w:hAnsi="Calibri" w:cs="Calibri"/>
        </w:rPr>
        <w:t>Pilotní ověření</w:t>
      </w:r>
      <w:r>
        <w:rPr>
          <w:rFonts w:ascii="Calibri" w:hAnsi="Calibri" w:cs="Calibri"/>
        </w:rPr>
        <w:t xml:space="preserve"> do projektu byla podpora (voucher) poskytována takovým způsobem,</w:t>
      </w:r>
      <w:r w:rsidRPr="00950A39">
        <w:rPr>
          <w:rFonts w:cs="Calibri"/>
        </w:rPr>
        <w:t xml:space="preserve"> </w:t>
      </w:r>
      <w:r>
        <w:rPr>
          <w:rFonts w:ascii="Calibri" w:hAnsi="Calibri" w:cs="Calibri"/>
        </w:rPr>
        <w:t xml:space="preserve">aby nedošlo k přenesení veřejné podpory. V případě </w:t>
      </w:r>
      <w:r w:rsidRPr="00DE0FEC">
        <w:rPr>
          <w:rFonts w:ascii="Calibri" w:hAnsi="Calibri" w:cs="Calibri"/>
        </w:rPr>
        <w:t>poskytnutí podpory (voucheru) v režimu de minimis</w:t>
      </w:r>
      <w:r>
        <w:rPr>
          <w:rFonts w:ascii="Calibri" w:hAnsi="Calibri" w:cs="Calibri"/>
        </w:rPr>
        <w:t xml:space="preserve"> do 31. 5. 2024 byly dodrženy podmínky stanovené v Nařízení Komise (EU) č. 1407/2013</w:t>
      </w:r>
      <w:r>
        <w:rPr>
          <w:rStyle w:val="Znakapoznpodarou"/>
          <w:rFonts w:ascii="Calibri" w:hAnsi="Calibri" w:cs="Calibri"/>
        </w:rPr>
        <w:footnoteReference w:id="3"/>
      </w:r>
      <w:r>
        <w:rPr>
          <w:rFonts w:ascii="Calibri" w:hAnsi="Calibri" w:cs="Calibri"/>
        </w:rPr>
        <w:t xml:space="preserve">, v případě </w:t>
      </w:r>
      <w:r w:rsidRPr="00DE0FEC">
        <w:rPr>
          <w:rFonts w:ascii="Calibri" w:hAnsi="Calibri" w:cs="Calibri"/>
        </w:rPr>
        <w:t xml:space="preserve">poskytnutí </w:t>
      </w:r>
      <w:r w:rsidRPr="00DE0FEC">
        <w:rPr>
          <w:rFonts w:ascii="Calibri" w:hAnsi="Calibri" w:cs="Calibri"/>
        </w:rPr>
        <w:lastRenderedPageBreak/>
        <w:t>podpory (voucheru) v</w:t>
      </w:r>
      <w:r>
        <w:rPr>
          <w:rFonts w:ascii="Calibri" w:hAnsi="Calibri" w:cs="Calibri"/>
        </w:rPr>
        <w:t> </w:t>
      </w:r>
      <w:r w:rsidRPr="00DE0FEC">
        <w:rPr>
          <w:rFonts w:ascii="Calibri" w:hAnsi="Calibri" w:cs="Calibri"/>
        </w:rPr>
        <w:t>režimu de minimis</w:t>
      </w:r>
      <w:r>
        <w:rPr>
          <w:rFonts w:ascii="Calibri" w:hAnsi="Calibri" w:cs="Calibri"/>
        </w:rPr>
        <w:t xml:space="preserve"> po 31. 5. 2024 byly dodrženy podmínky stanovené v Nařízení Komise (EU) č. 2023/2831</w:t>
      </w:r>
      <w:r>
        <w:rPr>
          <w:rStyle w:val="Znakapoznpodarou"/>
          <w:rFonts w:ascii="Calibri" w:hAnsi="Calibri" w:cs="Calibri"/>
        </w:rPr>
        <w:footnoteReference w:id="4"/>
      </w:r>
      <w:r>
        <w:rPr>
          <w:rFonts w:ascii="Calibri" w:hAnsi="Calibri" w:cs="Calibri"/>
        </w:rPr>
        <w:t>, vč. provedení záznamu o poskytnuté podpoře (voucheru)</w:t>
      </w:r>
      <w:r w:rsidRPr="00DE0FEC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>Centrálního r</w:t>
      </w:r>
      <w:r w:rsidRPr="00DE0FEC">
        <w:rPr>
          <w:rFonts w:ascii="Calibri" w:hAnsi="Calibri" w:cs="Calibri"/>
        </w:rPr>
        <w:t>egis</w:t>
      </w:r>
      <w:r>
        <w:rPr>
          <w:rFonts w:ascii="Calibri" w:hAnsi="Calibri" w:cs="Calibri"/>
        </w:rPr>
        <w:t xml:space="preserve">tru podpor malého rozsahu (de minimis) v souladu s příslušnými předpisy. Příjemce dokládá jako přílohu </w:t>
      </w:r>
      <w:proofErr w:type="spellStart"/>
      <w:r>
        <w:rPr>
          <w:rFonts w:ascii="Calibri" w:hAnsi="Calibri" w:cs="Calibri"/>
        </w:rPr>
        <w:t>ZZoR</w:t>
      </w:r>
      <w:proofErr w:type="spellEnd"/>
      <w:r>
        <w:rPr>
          <w:rFonts w:ascii="Calibri" w:hAnsi="Calibri" w:cs="Calibri"/>
        </w:rPr>
        <w:t xml:space="preserve"> </w:t>
      </w:r>
      <w:r w:rsidRPr="001A4920">
        <w:rPr>
          <w:rFonts w:ascii="Calibri" w:hAnsi="Calibri" w:cs="Calibri"/>
        </w:rPr>
        <w:t>inform</w:t>
      </w:r>
      <w:r>
        <w:rPr>
          <w:rFonts w:ascii="Calibri" w:hAnsi="Calibri" w:cs="Calibri"/>
        </w:rPr>
        <w:t xml:space="preserve">aci </w:t>
      </w:r>
      <w:r w:rsidRPr="001A4920">
        <w:rPr>
          <w:rFonts w:ascii="Calibri" w:hAnsi="Calibri" w:cs="Calibri"/>
        </w:rPr>
        <w:t>o celkové výši prostředků, kterou poskytl dalším subjektům prostřednictvím voucherů</w:t>
      </w:r>
      <w:r>
        <w:rPr>
          <w:rFonts w:ascii="Calibri" w:hAnsi="Calibri" w:cs="Calibri"/>
        </w:rPr>
        <w:t xml:space="preserve"> v souladu s postupem v kap. 7.6 </w:t>
      </w:r>
      <w:proofErr w:type="spellStart"/>
      <w:r>
        <w:rPr>
          <w:rFonts w:ascii="Calibri" w:hAnsi="Calibri" w:cs="Calibri"/>
        </w:rPr>
        <w:t>SPpŽP</w:t>
      </w:r>
      <w:proofErr w:type="spellEnd"/>
      <w:r>
        <w:rPr>
          <w:rFonts w:ascii="Calibri" w:hAnsi="Calibri" w:cs="Calibri"/>
        </w:rPr>
        <w:t>.</w:t>
      </w:r>
    </w:p>
    <w:p w14:paraId="4277BD2E" w14:textId="77777777" w:rsidR="00C265E7" w:rsidRPr="00B07BD6" w:rsidRDefault="00C265E7" w:rsidP="00C265E7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B07BD6">
        <w:rPr>
          <w:rFonts w:ascii="Calibri" w:hAnsi="Calibri" w:cs="Calibri"/>
        </w:rPr>
        <w:t xml:space="preserve">V případě, že příjemce poskytl partnerovi na výdaje v rámci Aktivity 7 – Pilotní ověření vyrovnávací platbu za závazek veřejné služby v souladu s Rozhodnutím Komise č. 2012/21/EU, zajistil příjemce dodržení </w:t>
      </w:r>
      <w:r>
        <w:rPr>
          <w:rFonts w:ascii="Calibri" w:hAnsi="Calibri" w:cs="Calibri"/>
        </w:rPr>
        <w:t xml:space="preserve">všech </w:t>
      </w:r>
      <w:r w:rsidRPr="00B07BD6">
        <w:rPr>
          <w:rFonts w:ascii="Calibri" w:hAnsi="Calibri" w:cs="Calibri"/>
        </w:rPr>
        <w:t xml:space="preserve">podmínek </w:t>
      </w:r>
      <w:r>
        <w:rPr>
          <w:rFonts w:ascii="Calibri" w:hAnsi="Calibri" w:cs="Calibri"/>
        </w:rPr>
        <w:t xml:space="preserve">z tohoto předpisu </w:t>
      </w:r>
      <w:r w:rsidRPr="00B07BD6">
        <w:rPr>
          <w:rFonts w:ascii="Calibri" w:hAnsi="Calibri" w:cs="Calibri"/>
        </w:rPr>
        <w:t>vyplývajících, zejména kontrolu nadměrné vyrovnávací platby.</w:t>
      </w:r>
    </w:p>
    <w:p w14:paraId="06A168C1" w14:textId="77777777" w:rsidR="00C265E7" w:rsidRDefault="00C265E7" w:rsidP="00C265E7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  <w:color w:val="000000"/>
          <w:lang w:eastAsia="cs-CZ"/>
        </w:rPr>
        <w:t>V</w:t>
      </w:r>
      <w:r>
        <w:rPr>
          <w:rFonts w:ascii="Calibri" w:hAnsi="Calibri" w:cs="Calibri"/>
        </w:rPr>
        <w:t> případě zahrnutí volitelné</w:t>
      </w:r>
      <w:r w:rsidRPr="00AB27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AB27CF">
        <w:rPr>
          <w:rFonts w:ascii="Calibri" w:hAnsi="Calibri" w:cs="Calibri"/>
        </w:rPr>
        <w:t xml:space="preserve">ktivity </w:t>
      </w:r>
      <w:r>
        <w:rPr>
          <w:rFonts w:ascii="Calibri" w:hAnsi="Calibri" w:cs="Calibri"/>
        </w:rPr>
        <w:t xml:space="preserve">8 – </w:t>
      </w:r>
      <w:r w:rsidRPr="00AB27CF">
        <w:rPr>
          <w:rFonts w:ascii="Calibri" w:hAnsi="Calibri" w:cs="Calibri"/>
        </w:rPr>
        <w:t xml:space="preserve">Marketingová a komunikační strategie kraje </w:t>
      </w:r>
      <w:r>
        <w:rPr>
          <w:rFonts w:ascii="Calibri" w:hAnsi="Calibri" w:cs="Calibri"/>
        </w:rPr>
        <w:t xml:space="preserve">do projektu </w:t>
      </w:r>
      <w:proofErr w:type="gramStart"/>
      <w:r>
        <w:rPr>
          <w:rFonts w:ascii="Calibri" w:hAnsi="Calibri" w:cs="Calibri"/>
        </w:rPr>
        <w:t xml:space="preserve">byly </w:t>
      </w:r>
      <w:r w:rsidRPr="00AB27CF">
        <w:rPr>
          <w:rFonts w:ascii="Calibri" w:hAnsi="Calibri" w:cs="Calibri"/>
        </w:rPr>
        <w:t xml:space="preserve"> aktivity</w:t>
      </w:r>
      <w:proofErr w:type="gramEnd"/>
      <w:r w:rsidRPr="00AB27CF">
        <w:rPr>
          <w:rFonts w:ascii="Calibri" w:hAnsi="Calibri" w:cs="Calibri"/>
        </w:rPr>
        <w:t xml:space="preserve"> projektu omezeny na propagační aktivity</w:t>
      </w:r>
      <w:r w:rsidRPr="00DB76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</w:t>
      </w:r>
      <w:r w:rsidRPr="00AB27CF">
        <w:rPr>
          <w:rFonts w:ascii="Calibri" w:hAnsi="Calibri" w:cs="Calibri"/>
        </w:rPr>
        <w:t xml:space="preserve">arketingové </w:t>
      </w:r>
      <w:r>
        <w:rPr>
          <w:rFonts w:ascii="Calibri" w:hAnsi="Calibri" w:cs="Calibri"/>
        </w:rPr>
        <w:t xml:space="preserve">a komunikační </w:t>
      </w:r>
      <w:r w:rsidRPr="00AB27CF">
        <w:rPr>
          <w:rFonts w:ascii="Calibri" w:hAnsi="Calibri" w:cs="Calibri"/>
        </w:rPr>
        <w:t xml:space="preserve">strategie </w:t>
      </w:r>
      <w:r>
        <w:rPr>
          <w:rFonts w:ascii="Calibri" w:hAnsi="Calibri" w:cs="Calibri"/>
        </w:rPr>
        <w:br/>
      </w:r>
      <w:r w:rsidRPr="00AB27CF">
        <w:rPr>
          <w:rFonts w:ascii="Calibri" w:hAnsi="Calibri" w:cs="Calibri"/>
        </w:rPr>
        <w:t>a plán</w:t>
      </w:r>
      <w:r>
        <w:rPr>
          <w:rFonts w:ascii="Calibri" w:hAnsi="Calibri" w:cs="Calibri"/>
        </w:rPr>
        <w:t>u</w:t>
      </w:r>
      <w:r w:rsidRPr="00AB27CF">
        <w:rPr>
          <w:rFonts w:ascii="Calibri" w:hAnsi="Calibri" w:cs="Calibri"/>
        </w:rPr>
        <w:t xml:space="preserve"> inovačního systému kraje a </w:t>
      </w:r>
      <w:r>
        <w:rPr>
          <w:rFonts w:ascii="Calibri" w:hAnsi="Calibri" w:cs="Calibri"/>
        </w:rPr>
        <w:t xml:space="preserve">na </w:t>
      </w:r>
      <w:proofErr w:type="spellStart"/>
      <w:r w:rsidRPr="00AB27CF">
        <w:rPr>
          <w:rFonts w:ascii="Calibri" w:hAnsi="Calibri" w:cs="Calibri"/>
        </w:rPr>
        <w:t>nehospodářské</w:t>
      </w:r>
      <w:proofErr w:type="spellEnd"/>
      <w:r w:rsidRPr="00AB27CF">
        <w:rPr>
          <w:rFonts w:ascii="Calibri" w:hAnsi="Calibri" w:cs="Calibri"/>
        </w:rPr>
        <w:t xml:space="preserve"> činnosti </w:t>
      </w:r>
      <w:r>
        <w:rPr>
          <w:rFonts w:ascii="Calibri" w:hAnsi="Calibri" w:cs="Calibri"/>
        </w:rPr>
        <w:t>partnera (pokud byl</w:t>
      </w:r>
      <w:r w:rsidRPr="00AB27CF">
        <w:rPr>
          <w:rFonts w:ascii="Calibri" w:hAnsi="Calibri" w:cs="Calibri"/>
        </w:rPr>
        <w:t xml:space="preserve"> do realizace projektu zapojen).</w:t>
      </w:r>
    </w:p>
    <w:p w14:paraId="793C5BD2" w14:textId="77777777" w:rsidR="00C265E7" w:rsidRDefault="00C265E7" w:rsidP="00C265E7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Výsledky/Výstupy jednotlivých aktivit jsou/budou šířeny veřejně na nevýlučném </w:t>
      </w:r>
      <w:r>
        <w:rPr>
          <w:rFonts w:ascii="Calibri" w:hAnsi="Calibri" w:cs="Calibri"/>
        </w:rPr>
        <w:br/>
        <w:t>a nediskriminačním základě v souladu s podmínkami bodu 18 části II ve vydaném rozhodnutí o poskytnutí dotace. Výsledky/V</w:t>
      </w:r>
      <w:r w:rsidRPr="00310C05">
        <w:rPr>
          <w:rFonts w:ascii="Calibri" w:hAnsi="Calibri" w:cs="Calibri"/>
        </w:rPr>
        <w:t xml:space="preserve">ýstupy projektu vytvořené partnerem byly předány příjemci a bylo zamezeno přímému využití těchto </w:t>
      </w:r>
      <w:r>
        <w:rPr>
          <w:rFonts w:ascii="Calibri" w:hAnsi="Calibri" w:cs="Calibri"/>
        </w:rPr>
        <w:t>výsledků/</w:t>
      </w:r>
      <w:r w:rsidRPr="00310C05">
        <w:rPr>
          <w:rFonts w:ascii="Calibri" w:hAnsi="Calibri" w:cs="Calibri"/>
        </w:rPr>
        <w:t>výstupů partnerem k hospodářské činnosti, s</w:t>
      </w:r>
      <w:r>
        <w:rPr>
          <w:rFonts w:ascii="Calibri" w:hAnsi="Calibri" w:cs="Calibri"/>
        </w:rPr>
        <w:t> </w:t>
      </w:r>
      <w:r w:rsidRPr="00310C05">
        <w:rPr>
          <w:rFonts w:ascii="Calibri" w:hAnsi="Calibri" w:cs="Calibri"/>
        </w:rPr>
        <w:t>výjimkou využití partnerem v rámci výkonu SOHZ</w:t>
      </w:r>
      <w:r>
        <w:rPr>
          <w:rFonts w:ascii="Calibri" w:hAnsi="Calibri" w:cs="Calibri"/>
        </w:rPr>
        <w:t>.</w:t>
      </w:r>
    </w:p>
    <w:p w14:paraId="1B9B91D6" w14:textId="77777777" w:rsidR="00C265E7" w:rsidRPr="00310C05" w:rsidRDefault="00C265E7" w:rsidP="00C265E7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lang w:eastAsia="cs-CZ"/>
        </w:rPr>
        <w:t>P</w:t>
      </w:r>
      <w:r w:rsidRPr="00AB27CF">
        <w:rPr>
          <w:rFonts w:ascii="Calibri" w:hAnsi="Calibri" w:cs="Calibri"/>
          <w:color w:val="000000"/>
          <w:lang w:eastAsia="cs-CZ"/>
        </w:rPr>
        <w:t>rojekt</w:t>
      </w:r>
      <w:r>
        <w:rPr>
          <w:rFonts w:ascii="Calibri" w:hAnsi="Calibri" w:cs="Calibri"/>
          <w:color w:val="000000"/>
          <w:lang w:eastAsia="cs-CZ"/>
        </w:rPr>
        <w:t xml:space="preserve"> byl</w:t>
      </w:r>
      <w:r w:rsidRPr="00AB27CF">
        <w:rPr>
          <w:rFonts w:ascii="Calibri" w:hAnsi="Calibri" w:cs="Calibri"/>
          <w:color w:val="000000"/>
          <w:lang w:eastAsia="cs-CZ"/>
        </w:rPr>
        <w:t xml:space="preserve"> realizov</w:t>
      </w:r>
      <w:r>
        <w:rPr>
          <w:rFonts w:ascii="Calibri" w:hAnsi="Calibri" w:cs="Calibri"/>
          <w:color w:val="000000"/>
          <w:lang w:eastAsia="cs-CZ"/>
        </w:rPr>
        <w:t>án</w:t>
      </w:r>
      <w:r w:rsidRPr="00AB27CF">
        <w:rPr>
          <w:rFonts w:ascii="Calibri" w:hAnsi="Calibri" w:cs="Calibri"/>
          <w:color w:val="000000"/>
          <w:lang w:eastAsia="cs-CZ"/>
        </w:rPr>
        <w:t xml:space="preserve"> v souladu s </w:t>
      </w:r>
      <w:r>
        <w:rPr>
          <w:rFonts w:ascii="Calibri" w:hAnsi="Calibri" w:cs="Calibri"/>
          <w:color w:val="000000"/>
          <w:lang w:eastAsia="cs-CZ"/>
        </w:rPr>
        <w:t>pravidly</w:t>
      </w:r>
      <w:r w:rsidRPr="00AB27CF">
        <w:rPr>
          <w:rFonts w:ascii="Calibri" w:hAnsi="Calibri" w:cs="Calibri"/>
          <w:color w:val="000000"/>
          <w:lang w:eastAsia="cs-CZ"/>
        </w:rPr>
        <w:t xml:space="preserve"> veřejné podpory.</w:t>
      </w:r>
    </w:p>
    <w:p w14:paraId="3A366CAD" w14:textId="77777777" w:rsidR="00C265E7" w:rsidRPr="00310C05" w:rsidRDefault="00C265E7" w:rsidP="00C265E7">
      <w:pPr>
        <w:pStyle w:val="Odstavecseseznamem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="Calibri" w:hAnsi="Calibri" w:cs="Calibri"/>
        </w:rPr>
        <w:t>J</w:t>
      </w:r>
      <w:r w:rsidRPr="003A0F70">
        <w:rPr>
          <w:rFonts w:ascii="Calibri" w:hAnsi="Calibri" w:cs="Calibri"/>
        </w:rPr>
        <w:t xml:space="preserve">e si vědom právních následků nepravdivého prohlášení, včetně případné odpovědnosti vrátit </w:t>
      </w:r>
      <w:r>
        <w:rPr>
          <w:rFonts w:ascii="Calibri" w:hAnsi="Calibri" w:cs="Calibri"/>
        </w:rPr>
        <w:t xml:space="preserve">neoprávněně </w:t>
      </w:r>
      <w:r w:rsidRPr="003A0F70">
        <w:rPr>
          <w:rFonts w:ascii="Calibri" w:hAnsi="Calibri" w:cs="Calibri"/>
        </w:rPr>
        <w:t>poskytnutou podporu</w:t>
      </w:r>
      <w:r>
        <w:rPr>
          <w:rFonts w:ascii="Calibri" w:hAnsi="Calibri" w:cs="Calibri"/>
        </w:rPr>
        <w:t>, příp. její část, včetně úroků</w:t>
      </w:r>
      <w:r w:rsidRPr="003A0F70">
        <w:rPr>
          <w:rFonts w:ascii="Calibri" w:hAnsi="Calibri" w:cs="Calibri"/>
        </w:rPr>
        <w:t>.</w:t>
      </w:r>
    </w:p>
    <w:p w14:paraId="54F3E996" w14:textId="77777777" w:rsidR="00C265E7" w:rsidRPr="005D07BF" w:rsidRDefault="00C265E7" w:rsidP="00C265E7">
      <w:pPr>
        <w:tabs>
          <w:tab w:val="right" w:pos="9498"/>
        </w:tabs>
        <w:rPr>
          <w:rFonts w:asciiTheme="minorHAnsi" w:hAnsiTheme="minorHAnsi"/>
        </w:rPr>
      </w:pPr>
      <w:r w:rsidRPr="005D07BF">
        <w:rPr>
          <w:rFonts w:asciiTheme="minorHAnsi" w:hAnsiTheme="minorHAnsi"/>
        </w:rPr>
        <w:t>V případě pochybností poskytovatele podpory o pravdivosti uvedených prohlášení či pro potřeby budoucích kontrol je příjemce</w:t>
      </w:r>
      <w:r>
        <w:rPr>
          <w:rFonts w:asciiTheme="minorHAnsi" w:hAnsiTheme="minorHAnsi"/>
        </w:rPr>
        <w:t xml:space="preserve">, </w:t>
      </w:r>
      <w:r w:rsidRPr="005D07BF">
        <w:rPr>
          <w:rFonts w:asciiTheme="minorHAnsi" w:hAnsiTheme="minorHAnsi"/>
        </w:rPr>
        <w:t>na základě výzvy poskytovatele podpory</w:t>
      </w:r>
      <w:r>
        <w:rPr>
          <w:rFonts w:asciiTheme="minorHAnsi" w:hAnsiTheme="minorHAnsi"/>
        </w:rPr>
        <w:t>,</w:t>
      </w:r>
      <w:r w:rsidRPr="005D07BF">
        <w:rPr>
          <w:rFonts w:asciiTheme="minorHAnsi" w:hAnsiTheme="minorHAnsi"/>
        </w:rPr>
        <w:t xml:space="preserve"> povinen uvedená prohlášení doložit/prokázat/vysvětlit.</w:t>
      </w:r>
    </w:p>
    <w:p w14:paraId="2C54F6EF" w14:textId="77777777" w:rsidR="00C265E7" w:rsidRPr="00137D83" w:rsidRDefault="00C265E7" w:rsidP="00C265E7">
      <w:pPr>
        <w:rPr>
          <w:rFonts w:asciiTheme="minorHAnsi" w:hAnsiTheme="minorHAnsi"/>
        </w:rPr>
      </w:pPr>
    </w:p>
    <w:p w14:paraId="529207B0" w14:textId="77777777" w:rsidR="00C265E7" w:rsidRPr="00C80F4D" w:rsidRDefault="00C265E7" w:rsidP="00C265E7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073"/>
        <w:gridCol w:w="585"/>
        <w:gridCol w:w="1411"/>
        <w:gridCol w:w="262"/>
        <w:gridCol w:w="1924"/>
        <w:gridCol w:w="2145"/>
      </w:tblGrid>
      <w:tr w:rsidR="00C265E7" w:rsidRPr="00D75628" w14:paraId="6D456CC0" w14:textId="77777777" w:rsidTr="0002344F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73DD51C" w14:textId="77777777" w:rsidR="00C265E7" w:rsidRPr="00D75628" w:rsidRDefault="00C265E7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A257BC6" w14:textId="77777777" w:rsidR="00C265E7" w:rsidRPr="00D75628" w:rsidRDefault="00C265E7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B0A2448" w14:textId="77777777" w:rsidR="00C265E7" w:rsidRPr="00D75628" w:rsidRDefault="00C265E7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</w:tcPr>
          <w:p w14:paraId="4F1ED7B0" w14:textId="77777777" w:rsidR="00C265E7" w:rsidRPr="00D75628" w:rsidRDefault="00C265E7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C265E7" w:rsidRPr="00D75628" w14:paraId="1D7BD7C7" w14:textId="77777777" w:rsidTr="0002344F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9FE95" w14:textId="77777777" w:rsidR="00C265E7" w:rsidRPr="00D75628" w:rsidRDefault="00C265E7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86548" w14:textId="77777777" w:rsidR="00C265E7" w:rsidRPr="00D75628" w:rsidRDefault="00C265E7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25C1C" w14:textId="77777777" w:rsidR="00C265E7" w:rsidRDefault="00C265E7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0504A007" w14:textId="77777777" w:rsidR="00C265E7" w:rsidRPr="00D75628" w:rsidRDefault="00C265E7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C265E7" w:rsidRPr="00D75628" w14:paraId="2E9E67BF" w14:textId="77777777" w:rsidTr="0002344F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1BFB7" w14:textId="77777777" w:rsidR="00C265E7" w:rsidRPr="00D75628" w:rsidRDefault="00C265E7" w:rsidP="0002344F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4A1D4" w14:textId="77777777" w:rsidR="00C265E7" w:rsidRPr="00D75628" w:rsidRDefault="00C265E7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25F10D65" w14:textId="77777777" w:rsidR="00C265E7" w:rsidRPr="00D75628" w:rsidRDefault="00C265E7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2B9BAB31" w14:textId="77777777" w:rsidR="00C265E7" w:rsidRPr="00D75628" w:rsidRDefault="00C265E7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345EE" w14:textId="77777777" w:rsidR="00C265E7" w:rsidRPr="00D75628" w:rsidRDefault="00C265E7" w:rsidP="0002344F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5EBFD80D" w14:textId="00D06097" w:rsidR="00C60A28" w:rsidRDefault="00C60A28" w:rsidP="00CE3205"/>
    <w:p w14:paraId="5516299E" w14:textId="4E47650C" w:rsidR="00C60A28" w:rsidRDefault="00C60A28" w:rsidP="00F17324">
      <w:pPr>
        <w:pStyle w:val="Webovstrnkyvzpat"/>
      </w:pPr>
    </w:p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D7E3" w14:textId="77777777" w:rsidR="00715824" w:rsidRDefault="00715824" w:rsidP="00CE3205">
      <w:r>
        <w:separator/>
      </w:r>
    </w:p>
  </w:endnote>
  <w:endnote w:type="continuationSeparator" w:id="0">
    <w:p w14:paraId="7B1D2EE0" w14:textId="77777777" w:rsidR="00715824" w:rsidRDefault="0071582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5885" w14:textId="77777777" w:rsidR="00715824" w:rsidRDefault="00715824" w:rsidP="00CE3205">
      <w:r>
        <w:separator/>
      </w:r>
    </w:p>
  </w:footnote>
  <w:footnote w:type="continuationSeparator" w:id="0">
    <w:p w14:paraId="432C277B" w14:textId="77777777" w:rsidR="00715824" w:rsidRDefault="00715824" w:rsidP="00CE3205">
      <w:r>
        <w:continuationSeparator/>
      </w:r>
    </w:p>
  </w:footnote>
  <w:footnote w:id="1">
    <w:p w14:paraId="0DFECB47" w14:textId="77777777" w:rsidR="00C265E7" w:rsidRDefault="00C265E7" w:rsidP="00C26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64FDB">
        <w:rPr>
          <w:sz w:val="18"/>
          <w:szCs w:val="16"/>
        </w:rPr>
        <w:t xml:space="preserve">Rozhodnutí Komise ze dne 20. prosince 2011 o použití čl. 106 odst. 2 Smlouvy o fungování Evropské unie na státní podporu </w:t>
      </w:r>
      <w:r>
        <w:rPr>
          <w:sz w:val="18"/>
          <w:szCs w:val="16"/>
        </w:rPr>
        <w:br/>
        <w:t xml:space="preserve">   </w:t>
      </w:r>
      <w:r w:rsidRPr="00A64FDB">
        <w:rPr>
          <w:sz w:val="18"/>
          <w:szCs w:val="16"/>
        </w:rPr>
        <w:t xml:space="preserve">ve formě vyrovnávací platby za závazek veřejné služby udělené určitým podnikům pověřeným poskytováním služeb </w:t>
      </w:r>
      <w:r>
        <w:rPr>
          <w:sz w:val="18"/>
          <w:szCs w:val="16"/>
        </w:rPr>
        <w:br/>
        <w:t xml:space="preserve">   </w:t>
      </w:r>
      <w:r w:rsidRPr="00A64FDB">
        <w:rPr>
          <w:sz w:val="18"/>
          <w:szCs w:val="16"/>
        </w:rPr>
        <w:t>obecného hospodářského zájmu.</w:t>
      </w:r>
    </w:p>
  </w:footnote>
  <w:footnote w:id="2">
    <w:p w14:paraId="02C921D0" w14:textId="77777777" w:rsidR="00C265E7" w:rsidRPr="00B20DFA" w:rsidRDefault="00C265E7" w:rsidP="00C265E7">
      <w:pPr>
        <w:pStyle w:val="Textpoznpodarou"/>
        <w:rPr>
          <w:sz w:val="18"/>
          <w:szCs w:val="18"/>
        </w:rPr>
      </w:pPr>
      <w:r w:rsidRPr="00B20DFA">
        <w:rPr>
          <w:rStyle w:val="Znakapoznpodarou"/>
          <w:sz w:val="18"/>
          <w:szCs w:val="18"/>
        </w:rPr>
        <w:footnoteRef/>
      </w:r>
      <w:r w:rsidRPr="00B20DFA">
        <w:rPr>
          <w:sz w:val="18"/>
          <w:szCs w:val="18"/>
        </w:rPr>
        <w:t xml:space="preserve"> V případě, že vzdělávané osoby využijí toto vzdělávání k výkonu hospodářských činností, je nezbytné ošetřit veřejnou </w:t>
      </w:r>
      <w:r>
        <w:rPr>
          <w:sz w:val="18"/>
          <w:szCs w:val="18"/>
        </w:rPr>
        <w:br/>
        <w:t xml:space="preserve">   </w:t>
      </w:r>
      <w:r w:rsidRPr="00B20DFA">
        <w:rPr>
          <w:sz w:val="18"/>
          <w:szCs w:val="18"/>
        </w:rPr>
        <w:t>podporu (např. poskytnutí podpory de minimis).</w:t>
      </w:r>
    </w:p>
  </w:footnote>
  <w:footnote w:id="3">
    <w:p w14:paraId="7922D2D2" w14:textId="77777777" w:rsidR="00C265E7" w:rsidRDefault="00C265E7" w:rsidP="00C26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50A39">
        <w:rPr>
          <w:sz w:val="18"/>
          <w:szCs w:val="16"/>
        </w:rPr>
        <w:t>Nařízení Komise (EU) č.</w:t>
      </w:r>
      <w:r>
        <w:rPr>
          <w:sz w:val="18"/>
          <w:szCs w:val="16"/>
        </w:rPr>
        <w:t xml:space="preserve"> </w:t>
      </w:r>
      <w:r w:rsidRPr="00950A39">
        <w:rPr>
          <w:sz w:val="18"/>
          <w:szCs w:val="16"/>
        </w:rPr>
        <w:t xml:space="preserve">1407/2013 ze dne 18. prosince 2013 o použití článků 107 a 108 Smlouvy o fungování EU na podporu </w:t>
      </w:r>
      <w:r>
        <w:rPr>
          <w:sz w:val="18"/>
          <w:szCs w:val="16"/>
        </w:rPr>
        <w:br/>
        <w:t xml:space="preserve">   </w:t>
      </w:r>
      <w:r w:rsidRPr="00950A39">
        <w:rPr>
          <w:sz w:val="18"/>
          <w:szCs w:val="16"/>
        </w:rPr>
        <w:t>de minimis</w:t>
      </w:r>
      <w:r>
        <w:rPr>
          <w:sz w:val="18"/>
          <w:szCs w:val="16"/>
        </w:rPr>
        <w:t>.</w:t>
      </w:r>
    </w:p>
  </w:footnote>
  <w:footnote w:id="4">
    <w:p w14:paraId="47FEAD37" w14:textId="77777777" w:rsidR="00C265E7" w:rsidRDefault="00C265E7" w:rsidP="00C26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50A39">
        <w:rPr>
          <w:sz w:val="18"/>
          <w:szCs w:val="16"/>
        </w:rPr>
        <w:t>Nařízení Komise (EU) č.</w:t>
      </w:r>
      <w:r>
        <w:rPr>
          <w:sz w:val="18"/>
          <w:szCs w:val="16"/>
        </w:rPr>
        <w:t xml:space="preserve"> 2023</w:t>
      </w:r>
      <w:r w:rsidRPr="00950A39">
        <w:rPr>
          <w:sz w:val="18"/>
          <w:szCs w:val="16"/>
        </w:rPr>
        <w:t>/2</w:t>
      </w:r>
      <w:r>
        <w:rPr>
          <w:sz w:val="18"/>
          <w:szCs w:val="16"/>
        </w:rPr>
        <w:t>831</w:t>
      </w:r>
      <w:r w:rsidRPr="00950A39">
        <w:rPr>
          <w:sz w:val="18"/>
          <w:szCs w:val="16"/>
        </w:rPr>
        <w:t xml:space="preserve"> ze dne 1</w:t>
      </w:r>
      <w:r>
        <w:rPr>
          <w:sz w:val="18"/>
          <w:szCs w:val="16"/>
        </w:rPr>
        <w:t>3</w:t>
      </w:r>
      <w:r w:rsidRPr="00950A39">
        <w:rPr>
          <w:sz w:val="18"/>
          <w:szCs w:val="16"/>
        </w:rPr>
        <w:t>. prosince 20</w:t>
      </w:r>
      <w:r>
        <w:rPr>
          <w:sz w:val="18"/>
          <w:szCs w:val="16"/>
        </w:rPr>
        <w:t>2</w:t>
      </w:r>
      <w:r w:rsidRPr="00950A39">
        <w:rPr>
          <w:sz w:val="18"/>
          <w:szCs w:val="16"/>
        </w:rPr>
        <w:t xml:space="preserve">3 o použití článků 107 a 108 Smlouvy o fungování EU na podporu </w:t>
      </w:r>
      <w:r>
        <w:rPr>
          <w:sz w:val="18"/>
          <w:szCs w:val="16"/>
        </w:rPr>
        <w:br/>
        <w:t xml:space="preserve">   </w:t>
      </w:r>
      <w:r w:rsidRPr="00950A39">
        <w:rPr>
          <w:sz w:val="18"/>
          <w:szCs w:val="16"/>
        </w:rPr>
        <w:t>de minimis</w:t>
      </w:r>
      <w:r>
        <w:rPr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9872C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1"/>
  </w:num>
  <w:num w:numId="2" w16cid:durableId="1193573398">
    <w:abstractNumId w:val="2"/>
  </w:num>
  <w:num w:numId="3" w16cid:durableId="1506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15824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05C0C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265E7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C265E7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0F4F700D59439CADDD486060499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73CD8-DC1E-43FB-8047-43B1FB58C58C}"/>
      </w:docPartPr>
      <w:docPartBody>
        <w:p w:rsidR="00000000" w:rsidRDefault="00222BB0" w:rsidP="00222BB0">
          <w:pPr>
            <w:pStyle w:val="830F4F700D59439CADDD486060499A91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ED41420CD3B04DDAB03EDBD7E0080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1327DF-8C6E-4074-B43E-012E4F552914}"/>
      </w:docPartPr>
      <w:docPartBody>
        <w:p w:rsidR="00000000" w:rsidRDefault="00222BB0" w:rsidP="00222BB0">
          <w:pPr>
            <w:pStyle w:val="ED41420CD3B04DDAB03EDBD7E0080EF7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20845174AFAF445A8DFF06379188E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F3C67-C9C0-4D17-9DEC-B627672E8E7E}"/>
      </w:docPartPr>
      <w:docPartBody>
        <w:p w:rsidR="00000000" w:rsidRDefault="00222BB0" w:rsidP="00222BB0">
          <w:pPr>
            <w:pStyle w:val="20845174AFAF445A8DFF06379188EA77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69B71A33439541C4B7B1665ADDDE8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053D4-FFBF-4FC5-908D-9A3E91A66534}"/>
      </w:docPartPr>
      <w:docPartBody>
        <w:p w:rsidR="00000000" w:rsidRDefault="00222BB0" w:rsidP="00222BB0">
          <w:pPr>
            <w:pStyle w:val="69B71A33439541C4B7B1665ADDDE898A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6"/>
    <w:rsid w:val="00222BB0"/>
    <w:rsid w:val="00341436"/>
    <w:rsid w:val="005B0566"/>
    <w:rsid w:val="00A02B7A"/>
    <w:rsid w:val="00FE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2BB0"/>
    <w:rPr>
      <w:color w:val="808080"/>
    </w:rPr>
  </w:style>
  <w:style w:type="paragraph" w:customStyle="1" w:styleId="74A51690E02B4B678CF749B446D5E531">
    <w:name w:val="74A51690E02B4B678CF749B446D5E531"/>
    <w:rsid w:val="00341436"/>
  </w:style>
  <w:style w:type="paragraph" w:customStyle="1" w:styleId="1959B887784C440DA4E1CA28C014418A">
    <w:name w:val="1959B887784C440DA4E1CA28C014418A"/>
    <w:rsid w:val="00341436"/>
  </w:style>
  <w:style w:type="paragraph" w:customStyle="1" w:styleId="69329AAF3595429C88E009AEF73D951F">
    <w:name w:val="69329AAF3595429C88E009AEF73D951F"/>
    <w:rsid w:val="00341436"/>
  </w:style>
  <w:style w:type="paragraph" w:customStyle="1" w:styleId="CC79624E016D46899CD2A877BD470A95">
    <w:name w:val="CC79624E016D46899CD2A877BD470A95"/>
    <w:rsid w:val="00341436"/>
  </w:style>
  <w:style w:type="paragraph" w:customStyle="1" w:styleId="5F32F181AA784FF2B7EF91CF9C963790">
    <w:name w:val="5F32F181AA784FF2B7EF91CF9C963790"/>
    <w:rsid w:val="00341436"/>
  </w:style>
  <w:style w:type="paragraph" w:customStyle="1" w:styleId="58F88A076B0847388DFB20AE5C36FE4E">
    <w:name w:val="58F88A076B0847388DFB20AE5C36FE4E"/>
    <w:rsid w:val="00341436"/>
  </w:style>
  <w:style w:type="paragraph" w:customStyle="1" w:styleId="B2080369085242DE8D45444B4014D3FE">
    <w:name w:val="B2080369085242DE8D45444B4014D3FE"/>
    <w:rsid w:val="00341436"/>
  </w:style>
  <w:style w:type="paragraph" w:customStyle="1" w:styleId="45496CCA6EA34E97A7C10F8CB6C7772A">
    <w:name w:val="45496CCA6EA34E97A7C10F8CB6C7772A"/>
    <w:rsid w:val="00341436"/>
  </w:style>
  <w:style w:type="paragraph" w:customStyle="1" w:styleId="6C3A62AA80384E72B72DD0B7D4363D91">
    <w:name w:val="6C3A62AA80384E72B72DD0B7D4363D91"/>
    <w:rsid w:val="00341436"/>
  </w:style>
  <w:style w:type="paragraph" w:customStyle="1" w:styleId="BAD346C102574F509525AAC7F3300B6F">
    <w:name w:val="BAD346C102574F509525AAC7F3300B6F"/>
    <w:rsid w:val="00341436"/>
  </w:style>
  <w:style w:type="paragraph" w:customStyle="1" w:styleId="06C4CB6E16644FB293C8B1EFF4628EB8">
    <w:name w:val="06C4CB6E16644FB293C8B1EFF4628EB8"/>
    <w:rsid w:val="00341436"/>
  </w:style>
  <w:style w:type="paragraph" w:customStyle="1" w:styleId="B0CEB650C4FB4EAD9763A9B33377007C">
    <w:name w:val="B0CEB650C4FB4EAD9763A9B33377007C"/>
    <w:rsid w:val="00341436"/>
  </w:style>
  <w:style w:type="paragraph" w:customStyle="1" w:styleId="830F4F700D59439CADDD486060499A91">
    <w:name w:val="830F4F700D59439CADDD486060499A91"/>
    <w:rsid w:val="00222BB0"/>
  </w:style>
  <w:style w:type="paragraph" w:customStyle="1" w:styleId="ED41420CD3B04DDAB03EDBD7E0080EF7">
    <w:name w:val="ED41420CD3B04DDAB03EDBD7E0080EF7"/>
    <w:rsid w:val="00222BB0"/>
  </w:style>
  <w:style w:type="paragraph" w:customStyle="1" w:styleId="20845174AFAF445A8DFF06379188EA77">
    <w:name w:val="20845174AFAF445A8DFF06379188EA77"/>
    <w:rsid w:val="00222BB0"/>
  </w:style>
  <w:style w:type="paragraph" w:customStyle="1" w:styleId="69B71A33439541C4B7B1665ADDDE898A">
    <w:name w:val="69B71A33439541C4B7B1665ADDDE898A"/>
    <w:rsid w:val="00222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2026-03-23T09:58:00Z</dcterms:created>
  <dcterms:modified xsi:type="dcterms:W3CDTF">2026-03-23T09:58:00Z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