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3B364" w14:textId="1626C3CB" w:rsidR="00F305B8" w:rsidRPr="00363B9C" w:rsidRDefault="00F305B8" w:rsidP="00020887">
      <w:pPr>
        <w:pStyle w:val="Nadpis1"/>
        <w:spacing w:after="80"/>
        <w:jc w:val="center"/>
        <w:rPr>
          <w:lang w:eastAsia="cs-CZ"/>
        </w:rPr>
      </w:pPr>
      <w:r>
        <w:rPr>
          <w:lang w:eastAsia="cs-CZ"/>
        </w:rPr>
        <w:t>Základní parametry</w:t>
      </w:r>
      <w:r w:rsidRPr="00363B9C">
        <w:rPr>
          <w:lang w:eastAsia="cs-CZ"/>
        </w:rPr>
        <w:t xml:space="preserve"> projektu</w:t>
      </w:r>
    </w:p>
    <w:p w14:paraId="2C7D39CE" w14:textId="78F4E718" w:rsidR="00F305B8" w:rsidRDefault="00F305B8" w:rsidP="00020887">
      <w:pPr>
        <w:spacing w:before="80" w:after="0"/>
        <w:jc w:val="center"/>
        <w:rPr>
          <w:rFonts w:cs="Calibri"/>
          <w:highlight w:val="lightGray"/>
        </w:rPr>
      </w:pPr>
      <w:r w:rsidRPr="00770443">
        <w:rPr>
          <w:rFonts w:cs="Calibri"/>
        </w:rPr>
        <w:t xml:space="preserve">Registrační číslo: </w:t>
      </w:r>
      <w:r w:rsidRPr="00770443">
        <w:rPr>
          <w:rFonts w:cs="Calibri"/>
          <w:highlight w:val="lightGray"/>
        </w:rPr>
        <w:t>…</w:t>
      </w:r>
    </w:p>
    <w:p w14:paraId="665280B2" w14:textId="77777777" w:rsidR="006F3C50" w:rsidRPr="00BD4751" w:rsidRDefault="006F3C50" w:rsidP="00BD4751">
      <w:pPr>
        <w:jc w:val="center"/>
        <w:rPr>
          <w:rFonts w:cs="Calibri"/>
          <w:shd w:val="clear" w:color="auto" w:fill="FFFF00"/>
        </w:rPr>
      </w:pPr>
    </w:p>
    <w:p w14:paraId="5B1F5A44" w14:textId="77777777" w:rsidR="00F305B8" w:rsidRPr="00BD4751" w:rsidRDefault="00F305B8" w:rsidP="00BD4751">
      <w:pPr>
        <w:pStyle w:val="Nadpis2"/>
        <w:numPr>
          <w:ilvl w:val="0"/>
          <w:numId w:val="6"/>
        </w:numPr>
        <w:tabs>
          <w:tab w:val="clear" w:pos="5790"/>
        </w:tabs>
        <w:ind w:firstLine="0"/>
      </w:pPr>
      <w:r w:rsidRPr="00F25590">
        <w:t>Partneři projektu</w:t>
      </w:r>
      <w:r w:rsidRPr="00BD4751">
        <w:rPr>
          <w:rStyle w:val="Znakapoznpodarou"/>
          <w:rFonts w:eastAsiaTheme="majorEastAsia" w:cs="Arial"/>
          <w:bCs/>
          <w:sz w:val="26"/>
          <w:szCs w:val="26"/>
        </w:rPr>
        <w:footnoteReference w:id="1"/>
      </w:r>
    </w:p>
    <w:p w14:paraId="5CD6D903" w14:textId="77777777" w:rsidR="00F305B8" w:rsidRPr="00770443" w:rsidRDefault="00F305B8" w:rsidP="00A22567">
      <w:pPr>
        <w:autoSpaceDE w:val="0"/>
        <w:autoSpaceDN w:val="0"/>
        <w:adjustRightInd w:val="0"/>
        <w:jc w:val="left"/>
        <w:rPr>
          <w:rFonts w:cs="Calibri"/>
        </w:rPr>
      </w:pPr>
      <w:r w:rsidRPr="00770443">
        <w:rPr>
          <w:rFonts w:cs="Calibri"/>
        </w:rPr>
        <w:t>IČO:</w:t>
      </w:r>
      <w:r w:rsidRPr="00D56337">
        <w:rPr>
          <w:rFonts w:cs="Calibri"/>
        </w:rPr>
        <w:t xml:space="preserve"> </w:t>
      </w:r>
      <w:r w:rsidRPr="00770443">
        <w:rPr>
          <w:rFonts w:cs="Calibri"/>
          <w:highlight w:val="lightGray"/>
        </w:rPr>
        <w:t>…</w:t>
      </w:r>
    </w:p>
    <w:p w14:paraId="39504106" w14:textId="77777777" w:rsidR="00F305B8" w:rsidRPr="00770443" w:rsidRDefault="00F305B8" w:rsidP="00A22567">
      <w:pPr>
        <w:rPr>
          <w:rFonts w:cs="Calibri"/>
        </w:rPr>
      </w:pPr>
      <w:r w:rsidRPr="00770443">
        <w:rPr>
          <w:rFonts w:cs="Calibri"/>
        </w:rPr>
        <w:t xml:space="preserve">Typ partnera: </w:t>
      </w:r>
      <w:r w:rsidRPr="00770443">
        <w:rPr>
          <w:rFonts w:cs="Calibri"/>
          <w:highlight w:val="lightGray"/>
        </w:rPr>
        <w:t>…</w:t>
      </w:r>
    </w:p>
    <w:p w14:paraId="7EB18DF0" w14:textId="61BA4C49" w:rsidR="00A22567" w:rsidRDefault="00D322D2" w:rsidP="00A22567">
      <w:pPr>
        <w:rPr>
          <w:rFonts w:cstheme="minorHAnsi"/>
          <w:i/>
          <w:sz w:val="20"/>
          <w:szCs w:val="20"/>
        </w:rPr>
      </w:pPr>
      <w:r>
        <w:rPr>
          <w:rFonts w:cs="Calibri"/>
          <w:i/>
        </w:rPr>
        <w:t>Na toto místo bude z žádosti o podporu přeneseno IČO a typ každého z partnerů (</w:t>
      </w:r>
      <w:r w:rsidR="00F305B8" w:rsidRPr="00770443">
        <w:rPr>
          <w:rFonts w:cs="Calibri"/>
          <w:i/>
        </w:rPr>
        <w:t xml:space="preserve">s finančním příspěvkem </w:t>
      </w:r>
      <w:r w:rsidR="00F305B8" w:rsidRPr="00770443">
        <w:rPr>
          <w:rFonts w:cs="Calibri"/>
          <w:i/>
        </w:rPr>
        <w:softHyphen/>
        <w:t>/ bez finančního příspěvku</w:t>
      </w:r>
      <w:r>
        <w:rPr>
          <w:rFonts w:cs="Calibri"/>
          <w:i/>
        </w:rPr>
        <w:t>)</w:t>
      </w:r>
      <w:r w:rsidR="00F305B8" w:rsidRPr="000669C1">
        <w:rPr>
          <w:rFonts w:cstheme="minorHAnsi"/>
          <w:i/>
          <w:sz w:val="20"/>
          <w:szCs w:val="20"/>
        </w:rPr>
        <w:t>.</w:t>
      </w:r>
    </w:p>
    <w:p w14:paraId="2617D6C1" w14:textId="77777777" w:rsidR="00DE7127" w:rsidRDefault="00DE7127" w:rsidP="00A22567">
      <w:pPr>
        <w:rPr>
          <w:rFonts w:cstheme="minorHAnsi"/>
          <w:i/>
          <w:sz w:val="20"/>
          <w:szCs w:val="20"/>
        </w:rPr>
      </w:pPr>
    </w:p>
    <w:p w14:paraId="071FD967" w14:textId="77777777" w:rsidR="00F305B8" w:rsidRPr="00BD4751" w:rsidRDefault="00F305B8" w:rsidP="00BD4751">
      <w:pPr>
        <w:pStyle w:val="Nadpis2"/>
        <w:numPr>
          <w:ilvl w:val="0"/>
          <w:numId w:val="6"/>
        </w:numPr>
        <w:tabs>
          <w:tab w:val="clear" w:pos="5790"/>
        </w:tabs>
        <w:ind w:firstLine="0"/>
      </w:pPr>
      <w:r w:rsidRPr="00BD4751">
        <w:t>Popis projektu</w:t>
      </w:r>
    </w:p>
    <w:p w14:paraId="6BE3E622" w14:textId="6DC99CBE" w:rsidR="00F305B8" w:rsidRPr="00770443" w:rsidRDefault="00F305B8" w:rsidP="00F305B8">
      <w:pPr>
        <w:autoSpaceDE w:val="0"/>
        <w:autoSpaceDN w:val="0"/>
        <w:adjustRightInd w:val="0"/>
        <w:spacing w:after="0"/>
        <w:jc w:val="left"/>
        <w:rPr>
          <w:rFonts w:cs="Calibri"/>
          <w:b/>
        </w:rPr>
      </w:pPr>
      <w:r w:rsidRPr="00770443">
        <w:rPr>
          <w:rFonts w:cs="Calibri"/>
          <w:b/>
        </w:rPr>
        <w:t>Cíle projektu</w:t>
      </w:r>
      <w:r w:rsidR="0007623C">
        <w:rPr>
          <w:rStyle w:val="Znakapoznpodarou"/>
          <w:rFonts w:cs="Calibri"/>
          <w:b/>
        </w:rPr>
        <w:footnoteReference w:id="2"/>
      </w:r>
    </w:p>
    <w:p w14:paraId="702E8FD7" w14:textId="77777777" w:rsidR="00121356" w:rsidRPr="007D1296" w:rsidRDefault="00121356" w:rsidP="00121356">
      <w:pPr>
        <w:framePr w:hSpace="141" w:wrap="around" w:vAnchor="text" w:hAnchor="margin" w:y="651"/>
        <w:autoSpaceDE w:val="0"/>
        <w:autoSpaceDN w:val="0"/>
        <w:adjustRightInd w:val="0"/>
        <w:rPr>
          <w:rFonts w:cs="Calibri"/>
        </w:rPr>
      </w:pPr>
      <w:r w:rsidRPr="007D1296">
        <w:rPr>
          <w:rFonts w:cs="Calibri"/>
        </w:rPr>
        <w:t>Cílem projektu</w:t>
      </w:r>
      <w:r>
        <w:rPr>
          <w:rFonts w:cs="Calibri"/>
        </w:rPr>
        <w:t xml:space="preserve"> je modernizace velké výzkumné infrastruktury</w:t>
      </w:r>
      <w:r w:rsidRPr="007D1296">
        <w:rPr>
          <w:rFonts w:cs="Calibri"/>
        </w:rPr>
        <w:t xml:space="preserve"> </w:t>
      </w:r>
      <w:r>
        <w:rPr>
          <w:rFonts w:cs="Calibri"/>
        </w:rPr>
        <w:t>(</w:t>
      </w:r>
      <w:r w:rsidRPr="00924218">
        <w:rPr>
          <w:rFonts w:cs="Calibri"/>
          <w:b/>
          <w:i/>
          <w:highlight w:val="darkGray"/>
        </w:rPr>
        <w:t>uveďte název</w:t>
      </w:r>
      <w:r w:rsidRPr="0001338C">
        <w:rPr>
          <w:rFonts w:cs="Calibri"/>
          <w:b/>
          <w:iCs/>
        </w:rPr>
        <w:t>)</w:t>
      </w:r>
      <w:r>
        <w:rPr>
          <w:rFonts w:cs="Calibri"/>
        </w:rPr>
        <w:t>, a to prostřednictvím</w:t>
      </w:r>
      <w:r w:rsidRPr="007D1296">
        <w:rPr>
          <w:rFonts w:cs="Calibri"/>
        </w:rPr>
        <w:t>:</w:t>
      </w:r>
    </w:p>
    <w:p w14:paraId="45512670" w14:textId="77777777" w:rsidR="00121356" w:rsidRDefault="00121356" w:rsidP="00121356">
      <w:pPr>
        <w:pStyle w:val="Odstavecseseznamem"/>
        <w:framePr w:hSpace="141" w:wrap="around" w:vAnchor="text" w:hAnchor="margin" w:y="651"/>
        <w:numPr>
          <w:ilvl w:val="1"/>
          <w:numId w:val="7"/>
        </w:numPr>
        <w:autoSpaceDE w:val="0"/>
        <w:autoSpaceDN w:val="0"/>
        <w:adjustRightInd w:val="0"/>
        <w:spacing w:after="120" w:line="259" w:lineRule="auto"/>
        <w:contextualSpacing w:val="0"/>
        <w:rPr>
          <w:rFonts w:ascii="Calibri" w:hAnsi="Calibri" w:cs="Calibri"/>
          <w:i/>
          <w:iCs/>
          <w:highlight w:val="lightGray"/>
        </w:rPr>
      </w:pPr>
      <w:r w:rsidRPr="006E200D">
        <w:rPr>
          <w:rFonts w:ascii="Calibri" w:hAnsi="Calibri" w:cs="Calibri"/>
          <w:highlight w:val="lightGray"/>
        </w:rPr>
        <w:t xml:space="preserve">KA </w:t>
      </w:r>
      <w:r w:rsidRPr="00924218">
        <w:rPr>
          <w:rFonts w:ascii="Calibri" w:hAnsi="Calibri" w:cs="Calibri"/>
          <w:i/>
          <w:iCs/>
          <w:highlight w:val="lightGray"/>
        </w:rPr>
        <w:t>uveďte číslo a název</w:t>
      </w:r>
    </w:p>
    <w:p w14:paraId="553C6FED" w14:textId="77777777" w:rsidR="00121356" w:rsidRPr="00446042" w:rsidRDefault="00121356" w:rsidP="00121356">
      <w:pPr>
        <w:pStyle w:val="Odstavecseseznamem"/>
        <w:framePr w:hSpace="141" w:wrap="around" w:vAnchor="text" w:hAnchor="margin" w:y="651"/>
        <w:numPr>
          <w:ilvl w:val="1"/>
          <w:numId w:val="7"/>
        </w:numPr>
        <w:autoSpaceDE w:val="0"/>
        <w:autoSpaceDN w:val="0"/>
        <w:adjustRightInd w:val="0"/>
        <w:spacing w:after="120" w:line="259" w:lineRule="auto"/>
        <w:contextualSpacing w:val="0"/>
        <w:rPr>
          <w:rFonts w:ascii="Calibri" w:hAnsi="Calibri" w:cs="Calibri"/>
          <w:i/>
          <w:iCs/>
          <w:highlight w:val="lightGray"/>
        </w:rPr>
      </w:pPr>
      <w:r w:rsidRPr="006E200D">
        <w:rPr>
          <w:rFonts w:ascii="Calibri" w:hAnsi="Calibri" w:cs="Calibri"/>
          <w:highlight w:val="lightGray"/>
        </w:rPr>
        <w:t xml:space="preserve">KA </w:t>
      </w:r>
      <w:r w:rsidRPr="00446042">
        <w:rPr>
          <w:rFonts w:ascii="Calibri" w:hAnsi="Calibri" w:cs="Calibri"/>
          <w:i/>
          <w:iCs/>
          <w:highlight w:val="lightGray"/>
        </w:rPr>
        <w:t>uveďte číslo a název</w:t>
      </w:r>
    </w:p>
    <w:p w14:paraId="0A9EBDC1" w14:textId="77777777" w:rsidR="00121356" w:rsidRDefault="00121356" w:rsidP="00121356">
      <w:pPr>
        <w:pStyle w:val="Odstavecseseznamem"/>
        <w:framePr w:hSpace="141" w:wrap="around" w:vAnchor="text" w:hAnchor="margin" w:y="651"/>
        <w:numPr>
          <w:ilvl w:val="1"/>
          <w:numId w:val="7"/>
        </w:numPr>
        <w:autoSpaceDE w:val="0"/>
        <w:autoSpaceDN w:val="0"/>
        <w:adjustRightInd w:val="0"/>
        <w:spacing w:after="120" w:line="259" w:lineRule="auto"/>
        <w:contextualSpacing w:val="0"/>
        <w:rPr>
          <w:rFonts w:ascii="Calibri" w:hAnsi="Calibri" w:cs="Calibri"/>
          <w:i/>
          <w:iCs/>
          <w:highlight w:val="lightGray"/>
        </w:rPr>
      </w:pPr>
      <w:r w:rsidRPr="006E200D">
        <w:rPr>
          <w:rFonts w:ascii="Calibri" w:hAnsi="Calibri" w:cs="Calibri"/>
          <w:highlight w:val="lightGray"/>
        </w:rPr>
        <w:t xml:space="preserve">KA </w:t>
      </w:r>
      <w:r w:rsidRPr="00446042">
        <w:rPr>
          <w:rFonts w:ascii="Calibri" w:hAnsi="Calibri" w:cs="Calibri"/>
          <w:i/>
          <w:iCs/>
          <w:highlight w:val="lightGray"/>
        </w:rPr>
        <w:t>uveďte číslo a název</w:t>
      </w:r>
    </w:p>
    <w:p w14:paraId="06E242C0" w14:textId="77777777" w:rsidR="00121356" w:rsidRPr="00924218" w:rsidRDefault="00121356" w:rsidP="00121356">
      <w:pPr>
        <w:framePr w:hSpace="141" w:wrap="around" w:vAnchor="text" w:hAnchor="margin" w:y="651"/>
        <w:autoSpaceDE w:val="0"/>
        <w:autoSpaceDN w:val="0"/>
        <w:adjustRightInd w:val="0"/>
        <w:rPr>
          <w:rFonts w:cs="Calibri"/>
        </w:rPr>
      </w:pPr>
      <w:r w:rsidRPr="00924218">
        <w:rPr>
          <w:rFonts w:cs="Calibri"/>
        </w:rPr>
        <w:t>Cílem projektu je in-</w:t>
      </w:r>
      <w:proofErr w:type="spellStart"/>
      <w:r w:rsidRPr="00924218">
        <w:rPr>
          <w:rFonts w:cs="Calibri"/>
        </w:rPr>
        <w:t>kind</w:t>
      </w:r>
      <w:proofErr w:type="spellEnd"/>
      <w:r w:rsidRPr="00924218">
        <w:rPr>
          <w:rFonts w:cs="Calibri"/>
        </w:rPr>
        <w:t xml:space="preserve"> příspěvek</w:t>
      </w:r>
      <w:r>
        <w:rPr>
          <w:rFonts w:cs="Calibri"/>
        </w:rPr>
        <w:t xml:space="preserve"> </w:t>
      </w:r>
      <w:r w:rsidRPr="0001338C">
        <w:rPr>
          <w:rFonts w:cs="Calibri"/>
          <w:b/>
          <w:bCs/>
        </w:rPr>
        <w:t>(</w:t>
      </w:r>
      <w:r w:rsidRPr="00924218">
        <w:rPr>
          <w:rFonts w:cs="Calibri"/>
          <w:b/>
          <w:bCs/>
          <w:highlight w:val="darkGray"/>
        </w:rPr>
        <w:t xml:space="preserve">stručně </w:t>
      </w:r>
      <w:r>
        <w:rPr>
          <w:rFonts w:cs="Calibri"/>
          <w:b/>
          <w:bCs/>
          <w:highlight w:val="darkGray"/>
        </w:rPr>
        <w:t>upřesněte co a kam</w:t>
      </w:r>
      <w:r w:rsidRPr="0001338C">
        <w:rPr>
          <w:rFonts w:cs="Calibri"/>
          <w:b/>
          <w:bCs/>
        </w:rPr>
        <w:t>)</w:t>
      </w:r>
      <w:r w:rsidRPr="00924218">
        <w:rPr>
          <w:rFonts w:cs="Calibri"/>
        </w:rPr>
        <w:t>, a to prostřednictvím:</w:t>
      </w:r>
    </w:p>
    <w:p w14:paraId="3127649E" w14:textId="77777777" w:rsidR="00121356" w:rsidRDefault="00121356" w:rsidP="00121356">
      <w:pPr>
        <w:pStyle w:val="Odstavecseseznamem"/>
        <w:framePr w:hSpace="141" w:wrap="around" w:vAnchor="text" w:hAnchor="margin" w:y="651"/>
        <w:numPr>
          <w:ilvl w:val="1"/>
          <w:numId w:val="7"/>
        </w:numPr>
        <w:autoSpaceDE w:val="0"/>
        <w:autoSpaceDN w:val="0"/>
        <w:adjustRightInd w:val="0"/>
        <w:spacing w:after="120" w:line="259" w:lineRule="auto"/>
        <w:contextualSpacing w:val="0"/>
        <w:rPr>
          <w:rFonts w:ascii="Calibri" w:hAnsi="Calibri" w:cs="Calibri"/>
          <w:i/>
          <w:iCs/>
          <w:highlight w:val="lightGray"/>
        </w:rPr>
      </w:pPr>
      <w:bookmarkStart w:id="0" w:name="_Hlk108609099"/>
      <w:r w:rsidRPr="006E200D">
        <w:rPr>
          <w:rFonts w:ascii="Calibri" w:hAnsi="Calibri" w:cs="Calibri"/>
          <w:highlight w:val="lightGray"/>
        </w:rPr>
        <w:t xml:space="preserve">KA </w:t>
      </w:r>
      <w:r w:rsidRPr="00FF6946">
        <w:rPr>
          <w:rFonts w:ascii="Calibri" w:hAnsi="Calibri" w:cs="Calibri"/>
          <w:i/>
          <w:iCs/>
          <w:highlight w:val="lightGray"/>
        </w:rPr>
        <w:t>uveďte číslo a název</w:t>
      </w:r>
    </w:p>
    <w:bookmarkEnd w:id="0"/>
    <w:p w14:paraId="2F8138AA" w14:textId="5855B502" w:rsidR="00F305B8" w:rsidRPr="00770443" w:rsidRDefault="00D322D2" w:rsidP="00FC7D8E">
      <w:pPr>
        <w:autoSpaceDE w:val="0"/>
        <w:autoSpaceDN w:val="0"/>
        <w:adjustRightInd w:val="0"/>
        <w:rPr>
          <w:rFonts w:cs="Calibri"/>
          <w:i/>
        </w:rPr>
      </w:pPr>
      <w:r>
        <w:rPr>
          <w:rFonts w:cs="Calibri"/>
          <w:i/>
        </w:rPr>
        <w:t xml:space="preserve">Bude doplněno </w:t>
      </w:r>
      <w:r w:rsidR="001C4B5D">
        <w:rPr>
          <w:rFonts w:cs="Calibri"/>
          <w:i/>
        </w:rPr>
        <w:t>číselné označení klíčových aktivit (KA), prostředni</w:t>
      </w:r>
      <w:r w:rsidR="00BC79B1">
        <w:rPr>
          <w:rFonts w:cs="Calibri"/>
          <w:i/>
        </w:rPr>
        <w:t>c</w:t>
      </w:r>
      <w:r w:rsidR="001C4B5D">
        <w:rPr>
          <w:rFonts w:cs="Calibri"/>
          <w:i/>
        </w:rPr>
        <w:t>tvím kterých budou cíle plněny.</w:t>
      </w:r>
    </w:p>
    <w:p w14:paraId="5FC8B7D1" w14:textId="71503EC2" w:rsidR="00F305B8" w:rsidRPr="00770443" w:rsidRDefault="00F305B8" w:rsidP="001C4B5D">
      <w:pPr>
        <w:spacing w:before="240"/>
        <w:rPr>
          <w:rFonts w:cs="Calibri"/>
          <w:b/>
        </w:rPr>
      </w:pPr>
      <w:r w:rsidRPr="00770443">
        <w:rPr>
          <w:rFonts w:cs="Calibri"/>
          <w:b/>
        </w:rPr>
        <w:t>Klíčové aktivity</w:t>
      </w:r>
      <w:r w:rsidR="001C4B5D">
        <w:rPr>
          <w:rFonts w:cs="Calibri"/>
          <w:b/>
        </w:rPr>
        <w:t xml:space="preserve"> a výstupy projektu</w:t>
      </w:r>
    </w:p>
    <w:p w14:paraId="7794E47D" w14:textId="69A75818" w:rsidR="00F305B8" w:rsidRDefault="001C4B5D" w:rsidP="00FC7D8E">
      <w:pPr>
        <w:autoSpaceDE w:val="0"/>
        <w:autoSpaceDN w:val="0"/>
        <w:adjustRightInd w:val="0"/>
        <w:rPr>
          <w:rFonts w:cs="Calibri"/>
        </w:rPr>
      </w:pPr>
      <w:r>
        <w:rPr>
          <w:rFonts w:cs="Calibri"/>
        </w:rPr>
        <w:t xml:space="preserve">Příjemce se zavazuje kromě povinné aktivity Řízení projektu realizovat tyto klíčové aktivity a dosáhnout níže identifikovaných výstupů projektu. </w:t>
      </w:r>
    </w:p>
    <w:p w14:paraId="53EB72E7" w14:textId="12D7C8FD" w:rsidR="001C4B5D" w:rsidRDefault="001C4B5D" w:rsidP="001C4B5D">
      <w:pPr>
        <w:autoSpaceDE w:val="0"/>
        <w:autoSpaceDN w:val="0"/>
        <w:adjustRightInd w:val="0"/>
        <w:spacing w:before="240"/>
        <w:rPr>
          <w:rFonts w:cs="Calibri"/>
        </w:rPr>
      </w:pPr>
      <w:r>
        <w:rPr>
          <w:rFonts w:cs="Calibri"/>
        </w:rPr>
        <w:t xml:space="preserve">KA 2: </w:t>
      </w:r>
      <w:r w:rsidRPr="001C4B5D">
        <w:rPr>
          <w:rFonts w:cs="Calibri"/>
          <w:highlight w:val="lightGray"/>
        </w:rPr>
        <w:t>...</w:t>
      </w:r>
    </w:p>
    <w:p w14:paraId="7B4641C9" w14:textId="7F5BC526" w:rsidR="001C4B5D" w:rsidRDefault="001C4B5D" w:rsidP="001C4B5D">
      <w:pPr>
        <w:autoSpaceDE w:val="0"/>
        <w:autoSpaceDN w:val="0"/>
        <w:adjustRightInd w:val="0"/>
        <w:spacing w:before="240"/>
        <w:rPr>
          <w:rFonts w:cs="Calibri"/>
          <w:highlight w:val="lightGray"/>
        </w:rPr>
      </w:pPr>
      <w:r>
        <w:rPr>
          <w:rFonts w:cs="Calibri"/>
        </w:rPr>
        <w:t xml:space="preserve">KA 3: </w:t>
      </w:r>
      <w:r w:rsidRPr="001C4B5D">
        <w:rPr>
          <w:rFonts w:cs="Calibri"/>
          <w:highlight w:val="lightGray"/>
        </w:rPr>
        <w:t>...</w:t>
      </w:r>
    </w:p>
    <w:p w14:paraId="7EA74FAB" w14:textId="6B0DF341" w:rsidR="001C4B5D" w:rsidRPr="001C4B5D" w:rsidRDefault="00D322D2" w:rsidP="001C4B5D">
      <w:pPr>
        <w:autoSpaceDE w:val="0"/>
        <w:autoSpaceDN w:val="0"/>
        <w:adjustRightInd w:val="0"/>
        <w:spacing w:before="240"/>
        <w:rPr>
          <w:rFonts w:cs="Calibri"/>
          <w:i/>
        </w:rPr>
      </w:pPr>
      <w:r>
        <w:rPr>
          <w:rFonts w:cs="Calibri"/>
          <w:i/>
        </w:rPr>
        <w:t xml:space="preserve">Sem budou z žádosti o podpory přeneseny </w:t>
      </w:r>
      <w:r w:rsidR="001C4B5D">
        <w:rPr>
          <w:rFonts w:cs="Calibri"/>
          <w:i/>
        </w:rPr>
        <w:t>názvy klíčových aktivit podle skutečnosti.</w:t>
      </w:r>
    </w:p>
    <w:p w14:paraId="42374A1E" w14:textId="6B94CC11" w:rsidR="00FC7D8E" w:rsidRDefault="009A6C95" w:rsidP="00FC7D8E">
      <w:pPr>
        <w:pStyle w:val="Textkomente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Přehled výstupů projektu</w:t>
      </w:r>
      <w:r>
        <w:rPr>
          <w:rStyle w:val="Znakapoznpodarou"/>
          <w:rFonts w:cs="Calibri"/>
          <w:sz w:val="22"/>
          <w:szCs w:val="22"/>
        </w:rPr>
        <w:footnoteReference w:id="3"/>
      </w:r>
    </w:p>
    <w:tbl>
      <w:tblPr>
        <w:tblStyle w:val="Mkatabulky"/>
        <w:tblW w:w="9059" w:type="dxa"/>
        <w:tblLook w:val="04A0" w:firstRow="1" w:lastRow="0" w:firstColumn="1" w:lastColumn="0" w:noHBand="0" w:noVBand="1"/>
      </w:tblPr>
      <w:tblGrid>
        <w:gridCol w:w="3615"/>
        <w:gridCol w:w="3865"/>
        <w:gridCol w:w="1579"/>
      </w:tblGrid>
      <w:tr w:rsidR="009A6C95" w14:paraId="5E7AFF71" w14:textId="77777777" w:rsidTr="00B06CB5">
        <w:trPr>
          <w:trHeight w:val="296"/>
        </w:trPr>
        <w:tc>
          <w:tcPr>
            <w:tcW w:w="3615" w:type="dxa"/>
            <w:vAlign w:val="center"/>
          </w:tcPr>
          <w:p w14:paraId="41840AD1" w14:textId="77777777" w:rsidR="009A6C95" w:rsidRPr="009145D6" w:rsidRDefault="009A6C95" w:rsidP="00D94112">
            <w:pPr>
              <w:spacing w:before="60" w:after="60"/>
              <w:ind w:left="133"/>
              <w:jc w:val="left"/>
              <w:rPr>
                <w:rFonts w:cs="Calibri"/>
                <w:b/>
                <w:i/>
              </w:rPr>
            </w:pPr>
            <w:r w:rsidRPr="009145D6">
              <w:rPr>
                <w:rFonts w:cs="Calibri"/>
                <w:b/>
              </w:rPr>
              <w:t xml:space="preserve">Identifikace modernizovaného pracoviště </w:t>
            </w:r>
            <w:proofErr w:type="spellStart"/>
            <w:r w:rsidRPr="009145D6">
              <w:rPr>
                <w:rFonts w:cs="Calibri"/>
                <w:b/>
              </w:rPr>
              <w:t>VaV</w:t>
            </w:r>
            <w:proofErr w:type="spellEnd"/>
            <w:r w:rsidRPr="009145D6">
              <w:rPr>
                <w:rFonts w:cs="Calibri"/>
                <w:b/>
              </w:rPr>
              <w:t>, včetně zřizující/ch VO</w:t>
            </w:r>
          </w:p>
        </w:tc>
        <w:tc>
          <w:tcPr>
            <w:tcW w:w="3865" w:type="dxa"/>
            <w:vAlign w:val="center"/>
          </w:tcPr>
          <w:p w14:paraId="019FD796" w14:textId="77777777" w:rsidR="009A6C95" w:rsidRPr="009145D6" w:rsidRDefault="009A6C95" w:rsidP="00D94112">
            <w:pPr>
              <w:spacing w:before="60" w:after="60"/>
              <w:ind w:left="133"/>
              <w:jc w:val="left"/>
              <w:rPr>
                <w:rFonts w:cs="Calibri"/>
                <w:b/>
              </w:rPr>
            </w:pPr>
            <w:r w:rsidRPr="009145D6">
              <w:rPr>
                <w:rFonts w:cs="Calibri"/>
                <w:b/>
              </w:rPr>
              <w:t>Název výstupu</w:t>
            </w:r>
          </w:p>
        </w:tc>
        <w:tc>
          <w:tcPr>
            <w:tcW w:w="1579" w:type="dxa"/>
            <w:vAlign w:val="center"/>
          </w:tcPr>
          <w:p w14:paraId="6C1E38EE" w14:textId="77777777" w:rsidR="009A6C95" w:rsidRPr="009145D6" w:rsidRDefault="009A6C95" w:rsidP="00D94112">
            <w:pPr>
              <w:spacing w:before="60" w:after="60"/>
              <w:ind w:left="133" w:right="13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Klíčová aktivita</w:t>
            </w:r>
            <w:r w:rsidRPr="009145D6">
              <w:rPr>
                <w:rFonts w:cs="Calibri"/>
                <w:b/>
              </w:rPr>
              <w:t xml:space="preserve"> </w:t>
            </w:r>
          </w:p>
        </w:tc>
      </w:tr>
      <w:tr w:rsidR="009A6C95" w14:paraId="39F7F3D9" w14:textId="77777777" w:rsidTr="00B06CB5">
        <w:trPr>
          <w:trHeight w:val="296"/>
        </w:trPr>
        <w:tc>
          <w:tcPr>
            <w:tcW w:w="3615" w:type="dxa"/>
          </w:tcPr>
          <w:p w14:paraId="2FA67688" w14:textId="77777777" w:rsidR="009A6C95" w:rsidRPr="000F744C" w:rsidRDefault="009A6C95" w:rsidP="00D94112">
            <w:pPr>
              <w:spacing w:before="60" w:after="60"/>
              <w:ind w:left="133"/>
              <w:jc w:val="left"/>
              <w:rPr>
                <w:rFonts w:cs="Calibri"/>
              </w:rPr>
            </w:pPr>
            <w:r w:rsidRPr="0073044F">
              <w:rPr>
                <w:rFonts w:cs="Calibri"/>
                <w:highlight w:val="lightGray"/>
              </w:rPr>
              <w:t>…</w:t>
            </w:r>
          </w:p>
        </w:tc>
        <w:tc>
          <w:tcPr>
            <w:tcW w:w="3865" w:type="dxa"/>
          </w:tcPr>
          <w:p w14:paraId="201E0923" w14:textId="77777777" w:rsidR="009A6C95" w:rsidRPr="000F744C" w:rsidRDefault="009A6C95" w:rsidP="00D94112">
            <w:pPr>
              <w:spacing w:before="60" w:after="60"/>
              <w:ind w:left="133"/>
              <w:jc w:val="left"/>
              <w:rPr>
                <w:rFonts w:cs="Calibri"/>
              </w:rPr>
            </w:pPr>
            <w:r w:rsidRPr="0073044F">
              <w:rPr>
                <w:rFonts w:cs="Calibri"/>
                <w:highlight w:val="lightGray"/>
              </w:rPr>
              <w:t>…</w:t>
            </w:r>
          </w:p>
        </w:tc>
        <w:tc>
          <w:tcPr>
            <w:tcW w:w="1579" w:type="dxa"/>
          </w:tcPr>
          <w:p w14:paraId="3B51535D" w14:textId="77777777" w:rsidR="009A6C95" w:rsidRPr="000F744C" w:rsidRDefault="009A6C95" w:rsidP="00D94112">
            <w:pPr>
              <w:spacing w:before="60" w:after="60"/>
              <w:ind w:left="133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KA </w:t>
            </w:r>
            <w:r w:rsidRPr="0073044F">
              <w:rPr>
                <w:rFonts w:cs="Calibri"/>
                <w:highlight w:val="lightGray"/>
              </w:rPr>
              <w:t>…</w:t>
            </w:r>
          </w:p>
        </w:tc>
      </w:tr>
      <w:tr w:rsidR="009A6C95" w14:paraId="36944E31" w14:textId="77777777" w:rsidTr="00B06CB5">
        <w:trPr>
          <w:trHeight w:val="296"/>
        </w:trPr>
        <w:tc>
          <w:tcPr>
            <w:tcW w:w="3615" w:type="dxa"/>
          </w:tcPr>
          <w:p w14:paraId="7852963C" w14:textId="77777777" w:rsidR="009A6C95" w:rsidRPr="000F744C" w:rsidRDefault="009A6C95" w:rsidP="00D94112">
            <w:pPr>
              <w:spacing w:before="60" w:after="60"/>
              <w:ind w:left="133"/>
              <w:jc w:val="left"/>
              <w:rPr>
                <w:rFonts w:cs="Calibri"/>
              </w:rPr>
            </w:pPr>
            <w:r w:rsidRPr="0073044F">
              <w:rPr>
                <w:rFonts w:cs="Calibri"/>
                <w:highlight w:val="lightGray"/>
              </w:rPr>
              <w:t>…</w:t>
            </w:r>
          </w:p>
        </w:tc>
        <w:tc>
          <w:tcPr>
            <w:tcW w:w="3865" w:type="dxa"/>
          </w:tcPr>
          <w:p w14:paraId="135A63CD" w14:textId="77777777" w:rsidR="009A6C95" w:rsidRPr="000F744C" w:rsidRDefault="009A6C95" w:rsidP="00D94112">
            <w:pPr>
              <w:spacing w:before="60" w:after="60"/>
              <w:ind w:left="133"/>
              <w:jc w:val="left"/>
              <w:rPr>
                <w:rFonts w:cs="Calibri"/>
              </w:rPr>
            </w:pPr>
            <w:r w:rsidRPr="0073044F">
              <w:rPr>
                <w:rFonts w:cs="Calibri"/>
                <w:highlight w:val="lightGray"/>
              </w:rPr>
              <w:t>…</w:t>
            </w:r>
          </w:p>
        </w:tc>
        <w:tc>
          <w:tcPr>
            <w:tcW w:w="1579" w:type="dxa"/>
          </w:tcPr>
          <w:p w14:paraId="0DB36773" w14:textId="77777777" w:rsidR="009A6C95" w:rsidRPr="000F744C" w:rsidRDefault="009A6C95" w:rsidP="00D94112">
            <w:pPr>
              <w:spacing w:before="60" w:after="60"/>
              <w:ind w:left="133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KA </w:t>
            </w:r>
            <w:r w:rsidRPr="0073044F">
              <w:rPr>
                <w:rFonts w:cs="Calibri"/>
                <w:highlight w:val="lightGray"/>
              </w:rPr>
              <w:t>…</w:t>
            </w:r>
          </w:p>
        </w:tc>
      </w:tr>
      <w:tr w:rsidR="009A6C95" w14:paraId="353AB26F" w14:textId="77777777" w:rsidTr="00B06CB5">
        <w:trPr>
          <w:trHeight w:val="296"/>
        </w:trPr>
        <w:tc>
          <w:tcPr>
            <w:tcW w:w="3615" w:type="dxa"/>
          </w:tcPr>
          <w:p w14:paraId="7288761B" w14:textId="034FB0EC" w:rsidR="009A6C95" w:rsidRPr="000F744C" w:rsidRDefault="0001338C" w:rsidP="00D94112">
            <w:pPr>
              <w:spacing w:before="60" w:after="60"/>
              <w:ind w:left="133"/>
              <w:jc w:val="left"/>
              <w:rPr>
                <w:rFonts w:cs="Calibri"/>
              </w:rPr>
            </w:pPr>
            <w:r w:rsidRPr="0073044F">
              <w:rPr>
                <w:rFonts w:cs="Calibri"/>
                <w:highlight w:val="lightGray"/>
              </w:rPr>
              <w:t>…</w:t>
            </w:r>
          </w:p>
        </w:tc>
        <w:tc>
          <w:tcPr>
            <w:tcW w:w="3865" w:type="dxa"/>
          </w:tcPr>
          <w:p w14:paraId="7827CE82" w14:textId="77777777" w:rsidR="009A6C95" w:rsidRPr="000F744C" w:rsidRDefault="009A6C95" w:rsidP="00D94112">
            <w:pPr>
              <w:spacing w:before="60" w:after="60"/>
              <w:ind w:left="133"/>
              <w:jc w:val="left"/>
              <w:rPr>
                <w:rFonts w:cs="Calibri"/>
              </w:rPr>
            </w:pPr>
            <w:r w:rsidRPr="0073044F">
              <w:rPr>
                <w:rFonts w:cs="Calibri"/>
                <w:highlight w:val="lightGray"/>
              </w:rPr>
              <w:t>…</w:t>
            </w:r>
          </w:p>
        </w:tc>
        <w:tc>
          <w:tcPr>
            <w:tcW w:w="1579" w:type="dxa"/>
          </w:tcPr>
          <w:p w14:paraId="2A2A563A" w14:textId="77777777" w:rsidR="009A6C95" w:rsidRPr="000F744C" w:rsidRDefault="009A6C95" w:rsidP="00D94112">
            <w:pPr>
              <w:spacing w:before="60" w:after="60"/>
              <w:ind w:left="133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KA </w:t>
            </w:r>
            <w:r w:rsidRPr="0073044F">
              <w:rPr>
                <w:rFonts w:cs="Calibri"/>
                <w:highlight w:val="lightGray"/>
              </w:rPr>
              <w:t>…</w:t>
            </w:r>
          </w:p>
        </w:tc>
      </w:tr>
    </w:tbl>
    <w:p w14:paraId="224FF997" w14:textId="0ADFD4D5" w:rsidR="00F305B8" w:rsidRPr="00BD4751" w:rsidRDefault="00D63029" w:rsidP="0073044F">
      <w:pPr>
        <w:pStyle w:val="Nadpis2"/>
        <w:pageBreakBefore/>
        <w:numPr>
          <w:ilvl w:val="0"/>
          <w:numId w:val="6"/>
        </w:numPr>
        <w:tabs>
          <w:tab w:val="clear" w:pos="5790"/>
        </w:tabs>
        <w:spacing w:before="720"/>
        <w:ind w:firstLine="0"/>
      </w:pPr>
      <w:r>
        <w:lastRenderedPageBreak/>
        <w:t>i</w:t>
      </w:r>
      <w:r w:rsidR="00F305B8" w:rsidRPr="00BD4751">
        <w:t>ndikátory</w:t>
      </w:r>
      <w:r w:rsidR="00F305B8" w:rsidRPr="00BD4751">
        <w:rPr>
          <w:vertAlign w:val="superscript"/>
        </w:rPr>
        <w:footnoteReference w:id="4"/>
      </w:r>
    </w:p>
    <w:p w14:paraId="7126D012" w14:textId="77777777" w:rsidR="00F305B8" w:rsidRPr="00770443" w:rsidRDefault="00F305B8" w:rsidP="00F305B8">
      <w:pPr>
        <w:rPr>
          <w:rFonts w:cs="Calibri"/>
          <w:b/>
        </w:rPr>
      </w:pPr>
      <w:r w:rsidRPr="00770443">
        <w:rPr>
          <w:rFonts w:cs="Calibri"/>
          <w:b/>
        </w:rPr>
        <w:t>Indikátory povinné k naplnění</w:t>
      </w:r>
    </w:p>
    <w:p w14:paraId="74189BC5" w14:textId="1B774700" w:rsidR="00F305B8" w:rsidRPr="00770443" w:rsidRDefault="00D322D2" w:rsidP="00F305B8">
      <w:pPr>
        <w:rPr>
          <w:rFonts w:cs="Calibri"/>
          <w:i/>
        </w:rPr>
      </w:pPr>
      <w:r>
        <w:rPr>
          <w:rFonts w:cs="Calibri"/>
          <w:i/>
        </w:rPr>
        <w:t>Na toto místo budou z IS KP21+ přeneseny zvolené indikátory</w:t>
      </w:r>
      <w:r w:rsidR="00F305B8" w:rsidRPr="00770443">
        <w:rPr>
          <w:rFonts w:cs="Calibri"/>
          <w:i/>
        </w:rPr>
        <w:t>.</w:t>
      </w:r>
    </w:p>
    <w:tbl>
      <w:tblPr>
        <w:tblStyle w:val="Mkatabulky"/>
        <w:tblW w:w="5000" w:type="pct"/>
        <w:tblLayout w:type="fixed"/>
        <w:tblLook w:val="04A0" w:firstRow="1" w:lastRow="0" w:firstColumn="1" w:lastColumn="0" w:noHBand="0" w:noVBand="1"/>
      </w:tblPr>
      <w:tblGrid>
        <w:gridCol w:w="1413"/>
        <w:gridCol w:w="2693"/>
        <w:gridCol w:w="1418"/>
        <w:gridCol w:w="2268"/>
        <w:gridCol w:w="1268"/>
      </w:tblGrid>
      <w:tr w:rsidR="00F305B8" w:rsidRPr="00770443" w14:paraId="6E61D865" w14:textId="77777777" w:rsidTr="008F0E5F">
        <w:tc>
          <w:tcPr>
            <w:tcW w:w="1413" w:type="dxa"/>
            <w:vAlign w:val="center"/>
          </w:tcPr>
          <w:p w14:paraId="6F1CC495" w14:textId="77777777" w:rsidR="00F305B8" w:rsidRPr="00770443" w:rsidRDefault="00F305B8" w:rsidP="008F0E5F">
            <w:pPr>
              <w:pStyle w:val="Tabulkazhlav"/>
              <w:keepNext/>
              <w:jc w:val="center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</w:rPr>
              <w:t>Kód indikátoru</w:t>
            </w:r>
          </w:p>
        </w:tc>
        <w:tc>
          <w:tcPr>
            <w:tcW w:w="2693" w:type="dxa"/>
            <w:vAlign w:val="center"/>
          </w:tcPr>
          <w:p w14:paraId="3DAE773F" w14:textId="77777777" w:rsidR="00F305B8" w:rsidRPr="00770443" w:rsidRDefault="00F305B8" w:rsidP="008F0E5F">
            <w:pPr>
              <w:pStyle w:val="Tabulkazhlav"/>
              <w:keepNext/>
              <w:jc w:val="center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</w:rPr>
              <w:t>Název</w:t>
            </w:r>
          </w:p>
        </w:tc>
        <w:tc>
          <w:tcPr>
            <w:tcW w:w="1418" w:type="dxa"/>
            <w:vAlign w:val="center"/>
          </w:tcPr>
          <w:p w14:paraId="6921941C" w14:textId="77777777" w:rsidR="00F305B8" w:rsidRPr="00770443" w:rsidRDefault="00F305B8" w:rsidP="009A6C95">
            <w:pPr>
              <w:pStyle w:val="Tabulkazhlav"/>
              <w:keepNext/>
              <w:spacing w:after="0"/>
              <w:jc w:val="center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</w:rPr>
              <w:t>Měrná</w:t>
            </w:r>
          </w:p>
          <w:p w14:paraId="483BE969" w14:textId="77777777" w:rsidR="00F305B8" w:rsidRPr="00770443" w:rsidRDefault="00F305B8" w:rsidP="009A6C95">
            <w:pPr>
              <w:pStyle w:val="Tabulkazhlav"/>
              <w:keepNext/>
              <w:spacing w:before="0"/>
              <w:jc w:val="center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</w:rPr>
              <w:t>jednotka</w:t>
            </w:r>
          </w:p>
        </w:tc>
        <w:tc>
          <w:tcPr>
            <w:tcW w:w="2268" w:type="dxa"/>
            <w:vAlign w:val="center"/>
          </w:tcPr>
          <w:p w14:paraId="3D7648EC" w14:textId="77777777" w:rsidR="00F305B8" w:rsidRPr="00770443" w:rsidRDefault="00F305B8" w:rsidP="008F0E5F">
            <w:pPr>
              <w:pStyle w:val="Tabulkazhlav"/>
              <w:keepNext/>
              <w:jc w:val="center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</w:rPr>
              <w:t>Typ indikátoru</w:t>
            </w:r>
          </w:p>
        </w:tc>
        <w:tc>
          <w:tcPr>
            <w:tcW w:w="1268" w:type="dxa"/>
            <w:vAlign w:val="center"/>
          </w:tcPr>
          <w:p w14:paraId="7DD84F29" w14:textId="77777777" w:rsidR="00F305B8" w:rsidRPr="00770443" w:rsidRDefault="00F305B8" w:rsidP="008F0E5F">
            <w:pPr>
              <w:pStyle w:val="Tabulkazhlav"/>
              <w:keepNext/>
              <w:jc w:val="center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</w:rPr>
              <w:t>Cílová hodnota</w:t>
            </w:r>
          </w:p>
        </w:tc>
      </w:tr>
      <w:tr w:rsidR="00F305B8" w:rsidRPr="00770443" w14:paraId="5F4C8D94" w14:textId="77777777" w:rsidTr="008F0E5F">
        <w:tc>
          <w:tcPr>
            <w:tcW w:w="1413" w:type="dxa"/>
          </w:tcPr>
          <w:p w14:paraId="3AB78850" w14:textId="77777777" w:rsidR="00F305B8" w:rsidRPr="00770443" w:rsidRDefault="00F305B8" w:rsidP="008F0E5F">
            <w:pPr>
              <w:pStyle w:val="Tabulkatext"/>
              <w:keepNext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2693" w:type="dxa"/>
          </w:tcPr>
          <w:p w14:paraId="2DF53503" w14:textId="77777777" w:rsidR="00F305B8" w:rsidRPr="00770443" w:rsidRDefault="00F305B8" w:rsidP="008F0E5F">
            <w:pPr>
              <w:pStyle w:val="Tabulkatext"/>
              <w:keepNext/>
              <w:tabs>
                <w:tab w:val="left" w:pos="1232"/>
              </w:tabs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1418" w:type="dxa"/>
          </w:tcPr>
          <w:p w14:paraId="32FF86A9" w14:textId="77777777" w:rsidR="00F305B8" w:rsidRPr="00770443" w:rsidRDefault="00F305B8" w:rsidP="008F0E5F">
            <w:pPr>
              <w:pStyle w:val="Tabulkatext"/>
              <w:keepNext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2268" w:type="dxa"/>
          </w:tcPr>
          <w:p w14:paraId="0FDDE1AE" w14:textId="77777777" w:rsidR="00F305B8" w:rsidRPr="00770443" w:rsidRDefault="00F305B8" w:rsidP="008F0E5F">
            <w:pPr>
              <w:pStyle w:val="Tabulkatext"/>
              <w:keepNext/>
              <w:jc w:val="center"/>
              <w:rPr>
                <w:rFonts w:ascii="Calibri" w:hAnsi="Calibri" w:cs="Calibri"/>
                <w:sz w:val="22"/>
                <w:vertAlign w:val="superscript"/>
              </w:rPr>
            </w:pPr>
            <w:r w:rsidRPr="00770443">
              <w:rPr>
                <w:rFonts w:ascii="Calibri" w:hAnsi="Calibri" w:cs="Calibri"/>
                <w:sz w:val="22"/>
              </w:rPr>
              <w:t>výstup/výsledek</w:t>
            </w:r>
            <w:r w:rsidRPr="00770443">
              <w:rPr>
                <w:rFonts w:ascii="Calibri" w:hAnsi="Calibri" w:cs="Calibri"/>
                <w:sz w:val="22"/>
                <w:vertAlign w:val="superscript"/>
              </w:rPr>
              <w:t>*</w:t>
            </w:r>
          </w:p>
        </w:tc>
        <w:tc>
          <w:tcPr>
            <w:tcW w:w="1268" w:type="dxa"/>
          </w:tcPr>
          <w:p w14:paraId="4E279359" w14:textId="77777777" w:rsidR="00F305B8" w:rsidRPr="00770443" w:rsidRDefault="00F305B8" w:rsidP="008F0E5F">
            <w:pPr>
              <w:pStyle w:val="Tabulkatext"/>
              <w:keepNext/>
              <w:jc w:val="center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</w:tr>
      <w:tr w:rsidR="00F305B8" w:rsidRPr="00770443" w14:paraId="449D77C6" w14:textId="77777777" w:rsidTr="008F0E5F">
        <w:tc>
          <w:tcPr>
            <w:tcW w:w="1413" w:type="dxa"/>
          </w:tcPr>
          <w:p w14:paraId="16E05536" w14:textId="77777777" w:rsidR="00F305B8" w:rsidRPr="00770443" w:rsidRDefault="00F305B8" w:rsidP="008F0E5F">
            <w:pPr>
              <w:pStyle w:val="Tabulkatext"/>
              <w:keepNext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2693" w:type="dxa"/>
          </w:tcPr>
          <w:p w14:paraId="3731C86B" w14:textId="77777777" w:rsidR="00F305B8" w:rsidRPr="00770443" w:rsidRDefault="00F305B8" w:rsidP="008F0E5F">
            <w:pPr>
              <w:pStyle w:val="Tabulkatext"/>
              <w:keepNext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1418" w:type="dxa"/>
          </w:tcPr>
          <w:p w14:paraId="0BE27582" w14:textId="77777777" w:rsidR="00F305B8" w:rsidRPr="00770443" w:rsidRDefault="00F305B8" w:rsidP="008F0E5F">
            <w:pPr>
              <w:pStyle w:val="Tabulkatext"/>
              <w:keepNext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2268" w:type="dxa"/>
          </w:tcPr>
          <w:p w14:paraId="09C2BE64" w14:textId="77777777" w:rsidR="00F305B8" w:rsidRPr="00770443" w:rsidRDefault="00F305B8" w:rsidP="008F0E5F">
            <w:pPr>
              <w:pStyle w:val="Tabulkatext"/>
              <w:keepNext/>
              <w:jc w:val="center"/>
              <w:rPr>
                <w:rFonts w:ascii="Calibri" w:hAnsi="Calibri" w:cs="Calibri"/>
                <w:sz w:val="22"/>
                <w:vertAlign w:val="superscript"/>
              </w:rPr>
            </w:pPr>
            <w:r w:rsidRPr="00770443">
              <w:rPr>
                <w:rFonts w:ascii="Calibri" w:hAnsi="Calibri" w:cs="Calibri"/>
                <w:sz w:val="22"/>
              </w:rPr>
              <w:t>výstup/výsledek</w:t>
            </w:r>
            <w:r w:rsidRPr="00770443">
              <w:rPr>
                <w:rFonts w:ascii="Calibri" w:hAnsi="Calibri" w:cs="Calibri"/>
                <w:sz w:val="22"/>
                <w:vertAlign w:val="superscript"/>
              </w:rPr>
              <w:t>*</w:t>
            </w:r>
          </w:p>
        </w:tc>
        <w:tc>
          <w:tcPr>
            <w:tcW w:w="1268" w:type="dxa"/>
          </w:tcPr>
          <w:p w14:paraId="0F0EC4B8" w14:textId="77777777" w:rsidR="00F305B8" w:rsidRPr="00770443" w:rsidRDefault="00F305B8" w:rsidP="008F0E5F">
            <w:pPr>
              <w:pStyle w:val="Tabulkatext"/>
              <w:keepNext/>
              <w:jc w:val="center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</w:tr>
      <w:tr w:rsidR="00F305B8" w:rsidRPr="00770443" w14:paraId="5E71F4DF" w14:textId="77777777" w:rsidTr="008F0E5F">
        <w:tc>
          <w:tcPr>
            <w:tcW w:w="1413" w:type="dxa"/>
          </w:tcPr>
          <w:p w14:paraId="6808B1DB" w14:textId="77777777" w:rsidR="00F305B8" w:rsidRPr="00770443" w:rsidRDefault="00F305B8" w:rsidP="008F0E5F">
            <w:pPr>
              <w:pStyle w:val="Tabulkatext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2693" w:type="dxa"/>
          </w:tcPr>
          <w:p w14:paraId="309C10FA" w14:textId="77777777" w:rsidR="00F305B8" w:rsidRPr="00770443" w:rsidRDefault="00F305B8" w:rsidP="008F0E5F">
            <w:pPr>
              <w:pStyle w:val="Tabulkatext"/>
              <w:rPr>
                <w:rFonts w:ascii="Calibri" w:hAnsi="Calibri" w:cs="Calibri"/>
                <w:color w:val="auto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1418" w:type="dxa"/>
          </w:tcPr>
          <w:p w14:paraId="6E44084E" w14:textId="77777777" w:rsidR="00F305B8" w:rsidRPr="00770443" w:rsidRDefault="00F305B8" w:rsidP="008F0E5F">
            <w:pPr>
              <w:pStyle w:val="Tabulkatext"/>
              <w:rPr>
                <w:rFonts w:ascii="Calibri" w:hAnsi="Calibri" w:cs="Calibri"/>
                <w:color w:val="auto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2268" w:type="dxa"/>
          </w:tcPr>
          <w:p w14:paraId="42FF8F19" w14:textId="77777777" w:rsidR="00F305B8" w:rsidRPr="00770443" w:rsidRDefault="00F305B8" w:rsidP="008F0E5F">
            <w:pPr>
              <w:pStyle w:val="Tabulkatext"/>
              <w:jc w:val="center"/>
              <w:rPr>
                <w:rFonts w:ascii="Calibri" w:hAnsi="Calibri" w:cs="Calibri"/>
                <w:sz w:val="22"/>
                <w:vertAlign w:val="superscript"/>
              </w:rPr>
            </w:pPr>
            <w:r w:rsidRPr="00770443">
              <w:rPr>
                <w:rFonts w:ascii="Calibri" w:hAnsi="Calibri" w:cs="Calibri"/>
                <w:sz w:val="22"/>
              </w:rPr>
              <w:t>výstup/výsledek</w:t>
            </w:r>
            <w:r w:rsidRPr="00770443">
              <w:rPr>
                <w:rFonts w:ascii="Calibri" w:hAnsi="Calibri" w:cs="Calibri"/>
                <w:sz w:val="22"/>
                <w:vertAlign w:val="superscript"/>
              </w:rPr>
              <w:t>*</w:t>
            </w:r>
          </w:p>
        </w:tc>
        <w:tc>
          <w:tcPr>
            <w:tcW w:w="1268" w:type="dxa"/>
          </w:tcPr>
          <w:p w14:paraId="6121882C" w14:textId="77777777" w:rsidR="00F305B8" w:rsidRPr="00770443" w:rsidRDefault="00F305B8" w:rsidP="008F0E5F">
            <w:pPr>
              <w:pStyle w:val="Tabulkatext"/>
              <w:jc w:val="center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</w:tr>
    </w:tbl>
    <w:p w14:paraId="54CBF6A3" w14:textId="77777777" w:rsidR="00F305B8" w:rsidRPr="00770443" w:rsidRDefault="00F305B8" w:rsidP="00F305B8">
      <w:pPr>
        <w:rPr>
          <w:rFonts w:cs="Calibri"/>
          <w:i/>
        </w:rPr>
      </w:pPr>
      <w:r w:rsidRPr="00770443">
        <w:rPr>
          <w:rFonts w:cs="Calibri"/>
          <w:i/>
        </w:rPr>
        <w:t>*Nehodící se bude odstraněno</w:t>
      </w:r>
    </w:p>
    <w:p w14:paraId="5058C7C6" w14:textId="714188C2" w:rsidR="006F3C50" w:rsidRDefault="00F305B8" w:rsidP="00DE7127">
      <w:pPr>
        <w:spacing w:before="0" w:after="0"/>
        <w:rPr>
          <w:rFonts w:cs="Calibri"/>
        </w:rPr>
      </w:pPr>
      <w:r w:rsidRPr="00770443">
        <w:rPr>
          <w:rFonts w:cs="Calibri"/>
        </w:rPr>
        <w:t>Navýšení cílové hodnoty indikátoru je příjemce povinen provádět formou změnového řízení dle PpŽP – obecná část (nepodstatná změna).</w:t>
      </w:r>
    </w:p>
    <w:p w14:paraId="7A2874E8" w14:textId="7A753008" w:rsidR="00DE7127" w:rsidRDefault="00DE7127" w:rsidP="00DE7127">
      <w:pPr>
        <w:spacing w:before="0" w:after="0"/>
        <w:rPr>
          <w:rFonts w:cs="Calibri"/>
        </w:rPr>
      </w:pPr>
    </w:p>
    <w:p w14:paraId="04AF016E" w14:textId="77777777" w:rsidR="009A26CE" w:rsidRPr="00770443" w:rsidRDefault="009A26CE" w:rsidP="009A26CE">
      <w:pPr>
        <w:rPr>
          <w:rFonts w:cs="Calibri"/>
          <w:b/>
        </w:rPr>
      </w:pPr>
      <w:r w:rsidRPr="00770443">
        <w:rPr>
          <w:rFonts w:cs="Calibri"/>
          <w:b/>
        </w:rPr>
        <w:t xml:space="preserve">Indikátory, které </w:t>
      </w:r>
      <w:r>
        <w:rPr>
          <w:rFonts w:cs="Calibri"/>
          <w:b/>
        </w:rPr>
        <w:t>je</w:t>
      </w:r>
      <w:r w:rsidRPr="00770443">
        <w:rPr>
          <w:rFonts w:cs="Calibri"/>
          <w:b/>
        </w:rPr>
        <w:t xml:space="preserve"> příjemce </w:t>
      </w:r>
      <w:r>
        <w:rPr>
          <w:rFonts w:cs="Calibri"/>
          <w:b/>
        </w:rPr>
        <w:t xml:space="preserve">povinen </w:t>
      </w:r>
      <w:r w:rsidRPr="00770443">
        <w:rPr>
          <w:rFonts w:cs="Calibri"/>
          <w:b/>
        </w:rPr>
        <w:t>vykazovat,</w:t>
      </w:r>
      <w:r w:rsidRPr="00770443">
        <w:rPr>
          <w:rFonts w:cs="Calibri"/>
          <w:b/>
          <w:vertAlign w:val="superscript"/>
        </w:rPr>
        <w:t xml:space="preserve"> </w:t>
      </w:r>
      <w:r w:rsidRPr="00770443">
        <w:rPr>
          <w:rFonts w:cs="Calibri"/>
          <w:b/>
        </w:rPr>
        <w:t>ale jejichž cílová hodnota nepředstavuje závazek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441"/>
        <w:gridCol w:w="3354"/>
        <w:gridCol w:w="1437"/>
        <w:gridCol w:w="2828"/>
      </w:tblGrid>
      <w:tr w:rsidR="009A26CE" w:rsidRPr="00770443" w14:paraId="7937FB7B" w14:textId="77777777" w:rsidTr="00D23227">
        <w:tc>
          <w:tcPr>
            <w:tcW w:w="1441" w:type="dxa"/>
            <w:vAlign w:val="center"/>
          </w:tcPr>
          <w:p w14:paraId="48D68FCF" w14:textId="77777777" w:rsidR="009A26CE" w:rsidRPr="00770443" w:rsidRDefault="009A26CE" w:rsidP="00D23227">
            <w:pPr>
              <w:pStyle w:val="Tabulkazhlav"/>
              <w:keepNext/>
              <w:jc w:val="center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</w:rPr>
              <w:t>Kód indikátoru</w:t>
            </w:r>
          </w:p>
        </w:tc>
        <w:tc>
          <w:tcPr>
            <w:tcW w:w="3354" w:type="dxa"/>
            <w:vAlign w:val="center"/>
          </w:tcPr>
          <w:p w14:paraId="6A57D08A" w14:textId="77777777" w:rsidR="009A26CE" w:rsidRPr="00770443" w:rsidRDefault="009A26CE" w:rsidP="00D23227">
            <w:pPr>
              <w:pStyle w:val="Tabulkazhlav"/>
              <w:keepNext/>
              <w:jc w:val="center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</w:rPr>
              <w:t>Název</w:t>
            </w:r>
          </w:p>
        </w:tc>
        <w:tc>
          <w:tcPr>
            <w:tcW w:w="1437" w:type="dxa"/>
            <w:vAlign w:val="center"/>
          </w:tcPr>
          <w:p w14:paraId="45E81DE4" w14:textId="77777777" w:rsidR="009A26CE" w:rsidRPr="00770443" w:rsidRDefault="009A26CE" w:rsidP="0040164C">
            <w:pPr>
              <w:pStyle w:val="Tabulkazhlav"/>
              <w:keepNext/>
              <w:jc w:val="center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</w:rPr>
              <w:t>Měrná</w:t>
            </w:r>
          </w:p>
          <w:p w14:paraId="74CF92E9" w14:textId="77777777" w:rsidR="009A26CE" w:rsidRPr="00770443" w:rsidRDefault="009A26CE" w:rsidP="0040164C">
            <w:pPr>
              <w:pStyle w:val="Tabulkazhlav"/>
              <w:keepNext/>
              <w:jc w:val="center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</w:rPr>
              <w:t>jednotka</w:t>
            </w:r>
          </w:p>
        </w:tc>
        <w:tc>
          <w:tcPr>
            <w:tcW w:w="2828" w:type="dxa"/>
            <w:vAlign w:val="center"/>
          </w:tcPr>
          <w:p w14:paraId="5A43E1BD" w14:textId="77777777" w:rsidR="009A26CE" w:rsidRPr="00770443" w:rsidRDefault="009A26CE" w:rsidP="0040164C">
            <w:pPr>
              <w:pStyle w:val="Tabulkazhlav"/>
              <w:keepNext/>
              <w:jc w:val="center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</w:rPr>
              <w:t>Typ indikátoru</w:t>
            </w:r>
          </w:p>
        </w:tc>
      </w:tr>
      <w:tr w:rsidR="009A26CE" w:rsidRPr="00770443" w14:paraId="2F56E47F" w14:textId="77777777" w:rsidTr="0073044F">
        <w:tc>
          <w:tcPr>
            <w:tcW w:w="1441" w:type="dxa"/>
            <w:vAlign w:val="center"/>
          </w:tcPr>
          <w:p w14:paraId="73B78621" w14:textId="560E3DCA" w:rsidR="009A26CE" w:rsidRPr="00770443" w:rsidRDefault="0040164C" w:rsidP="0073044F">
            <w:pPr>
              <w:pStyle w:val="Tabulkatext"/>
              <w:keepNext/>
              <w:jc w:val="center"/>
              <w:rPr>
                <w:rFonts w:ascii="Calibri" w:hAnsi="Calibri" w:cs="Calibri"/>
                <w:sz w:val="22"/>
              </w:rPr>
            </w:pPr>
            <w:r w:rsidRPr="0073044F">
              <w:rPr>
                <w:rFonts w:ascii="Calibri" w:hAnsi="Calibri" w:cs="Calibri"/>
                <w:sz w:val="22"/>
              </w:rPr>
              <w:t>206</w:t>
            </w:r>
            <w:r>
              <w:rPr>
                <w:rFonts w:ascii="Calibri" w:hAnsi="Calibri" w:cs="Calibri"/>
                <w:sz w:val="22"/>
              </w:rPr>
              <w:t> </w:t>
            </w:r>
            <w:r w:rsidRPr="0073044F">
              <w:rPr>
                <w:rFonts w:ascii="Calibri" w:hAnsi="Calibri" w:cs="Calibri"/>
                <w:sz w:val="22"/>
              </w:rPr>
              <w:t>112</w:t>
            </w:r>
            <w:r w:rsidRPr="00770443">
              <w:rPr>
                <w:rFonts w:ascii="Calibri" w:hAnsi="Calibri" w:cs="Calibri"/>
                <w:sz w:val="22"/>
                <w:vertAlign w:val="superscript"/>
              </w:rPr>
              <w:t>*</w:t>
            </w:r>
          </w:p>
        </w:tc>
        <w:tc>
          <w:tcPr>
            <w:tcW w:w="3354" w:type="dxa"/>
            <w:vAlign w:val="center"/>
          </w:tcPr>
          <w:p w14:paraId="62A1A848" w14:textId="2A02F5DA" w:rsidR="009A26CE" w:rsidRPr="00770443" w:rsidRDefault="0040164C" w:rsidP="0073044F">
            <w:pPr>
              <w:pStyle w:val="Tabulkatext"/>
              <w:keepNext/>
              <w:jc w:val="center"/>
              <w:rPr>
                <w:rFonts w:ascii="Calibri" w:hAnsi="Calibri" w:cs="Calibri"/>
                <w:sz w:val="22"/>
              </w:rPr>
            </w:pPr>
            <w:r w:rsidRPr="006706C4">
              <w:rPr>
                <w:rFonts w:eastAsia="Calibri" w:cstheme="minorHAnsi"/>
                <w:sz w:val="22"/>
              </w:rPr>
              <w:t>Počet uživatelů využívajících modernizovanou výzkumnou infrastrukturu</w:t>
            </w:r>
          </w:p>
        </w:tc>
        <w:tc>
          <w:tcPr>
            <w:tcW w:w="1437" w:type="dxa"/>
            <w:vAlign w:val="center"/>
          </w:tcPr>
          <w:p w14:paraId="6EC1BB94" w14:textId="3D3C6A6C" w:rsidR="009A26CE" w:rsidRPr="00770443" w:rsidRDefault="0040164C" w:rsidP="0073044F">
            <w:pPr>
              <w:pStyle w:val="Tabulkatext"/>
              <w:keepNext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uživatelé</w:t>
            </w:r>
          </w:p>
        </w:tc>
        <w:tc>
          <w:tcPr>
            <w:tcW w:w="2828" w:type="dxa"/>
            <w:vAlign w:val="center"/>
          </w:tcPr>
          <w:p w14:paraId="19460C69" w14:textId="593048C2" w:rsidR="009A26CE" w:rsidRPr="00770443" w:rsidRDefault="009A26CE" w:rsidP="0040164C">
            <w:pPr>
              <w:pStyle w:val="Tabulkatext"/>
              <w:keepNext/>
              <w:jc w:val="center"/>
              <w:rPr>
                <w:rFonts w:ascii="Calibri" w:hAnsi="Calibri" w:cs="Calibri"/>
                <w:sz w:val="22"/>
                <w:vertAlign w:val="superscript"/>
              </w:rPr>
            </w:pPr>
            <w:r w:rsidRPr="00770443">
              <w:rPr>
                <w:rFonts w:ascii="Calibri" w:hAnsi="Calibri" w:cs="Calibri"/>
                <w:sz w:val="22"/>
              </w:rPr>
              <w:t>výsledek</w:t>
            </w:r>
          </w:p>
        </w:tc>
      </w:tr>
    </w:tbl>
    <w:p w14:paraId="4DBDC391" w14:textId="03AF77F1" w:rsidR="0040164C" w:rsidRPr="00770443" w:rsidRDefault="0040164C" w:rsidP="0040164C">
      <w:pPr>
        <w:rPr>
          <w:rFonts w:cs="Calibri"/>
          <w:i/>
        </w:rPr>
      </w:pPr>
      <w:r w:rsidRPr="00770443">
        <w:rPr>
          <w:rFonts w:cs="Calibri"/>
          <w:i/>
        </w:rPr>
        <w:t>*</w:t>
      </w:r>
      <w:r>
        <w:rPr>
          <w:rFonts w:cs="Calibri"/>
          <w:i/>
        </w:rPr>
        <w:t xml:space="preserve"> Pokud projekt neobsahuje indikátor 206 112, bude celá tabulka i s nadpisem odstraněna.</w:t>
      </w:r>
    </w:p>
    <w:p w14:paraId="7CC0983E" w14:textId="756CBBD1" w:rsidR="009A26CE" w:rsidRDefault="009A26CE" w:rsidP="0073044F">
      <w:pPr>
        <w:spacing w:after="0"/>
        <w:rPr>
          <w:rFonts w:cs="Calibri"/>
        </w:rPr>
      </w:pPr>
    </w:p>
    <w:p w14:paraId="7535DA51" w14:textId="77777777" w:rsidR="00F305B8" w:rsidRPr="00BD4751" w:rsidRDefault="00F305B8" w:rsidP="00BD4751">
      <w:pPr>
        <w:pStyle w:val="Nadpis2"/>
        <w:numPr>
          <w:ilvl w:val="0"/>
          <w:numId w:val="6"/>
        </w:numPr>
        <w:tabs>
          <w:tab w:val="clear" w:pos="5790"/>
        </w:tabs>
        <w:ind w:firstLine="0"/>
      </w:pPr>
      <w:r w:rsidRPr="00BD4751">
        <w:t>Rozpočet</w:t>
      </w:r>
      <w:r w:rsidRPr="00BD4751">
        <w:rPr>
          <w:vertAlign w:val="superscript"/>
        </w:rPr>
        <w:footnoteReference w:id="5"/>
      </w:r>
    </w:p>
    <w:p w14:paraId="2E0549B7" w14:textId="708942D0" w:rsidR="00F305B8" w:rsidRPr="00FC7D8E" w:rsidRDefault="00894C2F" w:rsidP="00FC7D8E">
      <w:pPr>
        <w:rPr>
          <w:rFonts w:cs="Calibri"/>
        </w:rPr>
      </w:pPr>
      <w:r>
        <w:rPr>
          <w:rFonts w:eastAsia="Times New Roman"/>
        </w:rPr>
        <w:t>Změny rozpočtu v rozmezí +/- 15 % na úrovni každé kapitoly nepodléhají změně s dopadem do</w:t>
      </w:r>
      <w:r w:rsidR="004D44D6">
        <w:rPr>
          <w:rFonts w:eastAsia="Times New Roman"/>
        </w:rPr>
        <w:t> </w:t>
      </w:r>
      <w:r>
        <w:rPr>
          <w:rFonts w:eastAsia="Times New Roman"/>
        </w:rPr>
        <w:t>právního aktu.</w:t>
      </w:r>
      <w:r w:rsidR="00F305B8" w:rsidRPr="00FC7D8E">
        <w:rPr>
          <w:rFonts w:cs="Calibri"/>
        </w:rPr>
        <w:t xml:space="preserve"> </w:t>
      </w:r>
      <w:r w:rsidR="001A01F0">
        <w:rPr>
          <w:rFonts w:eastAsia="Times New Roman"/>
        </w:rPr>
        <w:t>To neplatí pro přesun mezi investičními a neinvestičními prostředky.</w:t>
      </w:r>
      <w:r w:rsidR="001A01F0" w:rsidRPr="00FC7D8E">
        <w:rPr>
          <w:rFonts w:cs="Calibri"/>
        </w:rPr>
        <w:t xml:space="preserve"> </w:t>
      </w:r>
    </w:p>
    <w:tbl>
      <w:tblPr>
        <w:tblStyle w:val="Mkatabulky"/>
        <w:tblpPr w:leftFromText="141" w:rightFromText="141" w:vertAnchor="text" w:horzAnchor="margin" w:tblpY="174"/>
        <w:tblW w:w="5000" w:type="pct"/>
        <w:tblLook w:val="04A0" w:firstRow="1" w:lastRow="0" w:firstColumn="1" w:lastColumn="0" w:noHBand="0" w:noVBand="1"/>
      </w:tblPr>
      <w:tblGrid>
        <w:gridCol w:w="1238"/>
        <w:gridCol w:w="5464"/>
        <w:gridCol w:w="2358"/>
      </w:tblGrid>
      <w:tr w:rsidR="00F730B4" w:rsidRPr="00585B73" w14:paraId="1D9B0194" w14:textId="77777777" w:rsidTr="00F730B4">
        <w:tc>
          <w:tcPr>
            <w:tcW w:w="1137" w:type="dxa"/>
          </w:tcPr>
          <w:p w14:paraId="45807F99" w14:textId="77777777" w:rsidR="00F730B4" w:rsidRPr="00585B73" w:rsidRDefault="00F730B4" w:rsidP="00F730B4">
            <w:pPr>
              <w:pStyle w:val="Tabulkazhlav"/>
              <w:keepNext/>
              <w:rPr>
                <w:rFonts w:cstheme="minorHAnsi"/>
                <w:sz w:val="22"/>
              </w:rPr>
            </w:pPr>
            <w:r w:rsidRPr="00585B73">
              <w:rPr>
                <w:rFonts w:cstheme="minorHAnsi"/>
                <w:sz w:val="22"/>
              </w:rPr>
              <w:t xml:space="preserve">Kód </w:t>
            </w:r>
          </w:p>
        </w:tc>
        <w:tc>
          <w:tcPr>
            <w:tcW w:w="5537" w:type="dxa"/>
          </w:tcPr>
          <w:p w14:paraId="6DABE65F" w14:textId="77777777" w:rsidR="00F730B4" w:rsidRPr="00585B73" w:rsidRDefault="00F730B4" w:rsidP="00F730B4">
            <w:pPr>
              <w:pStyle w:val="Tabulkazhlav"/>
              <w:widowControl w:val="0"/>
              <w:rPr>
                <w:rFonts w:cstheme="minorHAnsi"/>
                <w:color w:val="auto"/>
                <w:sz w:val="22"/>
              </w:rPr>
            </w:pPr>
            <w:r w:rsidRPr="00585B73">
              <w:rPr>
                <w:rFonts w:cstheme="minorHAnsi"/>
                <w:color w:val="auto"/>
                <w:sz w:val="22"/>
              </w:rPr>
              <w:t xml:space="preserve">Název </w:t>
            </w:r>
          </w:p>
        </w:tc>
        <w:tc>
          <w:tcPr>
            <w:tcW w:w="2386" w:type="dxa"/>
          </w:tcPr>
          <w:p w14:paraId="76B1C9E3" w14:textId="77777777" w:rsidR="00F730B4" w:rsidRPr="00585B73" w:rsidRDefault="00F730B4" w:rsidP="00F730B4">
            <w:pPr>
              <w:pStyle w:val="Tabulkazhlav"/>
              <w:keepNext/>
              <w:rPr>
                <w:rFonts w:cstheme="minorHAnsi"/>
                <w:color w:val="auto"/>
                <w:sz w:val="22"/>
              </w:rPr>
            </w:pPr>
            <w:r w:rsidRPr="00585B73">
              <w:rPr>
                <w:rFonts w:cstheme="minorHAnsi"/>
                <w:bCs/>
                <w:color w:val="auto"/>
                <w:sz w:val="22"/>
              </w:rPr>
              <w:t>Částka v Kč</w:t>
            </w:r>
          </w:p>
        </w:tc>
      </w:tr>
      <w:tr w:rsidR="00F730B4" w:rsidRPr="00585B73" w14:paraId="771C74A7" w14:textId="77777777" w:rsidTr="00F730B4">
        <w:tc>
          <w:tcPr>
            <w:tcW w:w="1137" w:type="dxa"/>
          </w:tcPr>
          <w:p w14:paraId="5E9844D5" w14:textId="77777777" w:rsidR="00F730B4" w:rsidRPr="00585B73" w:rsidRDefault="00F730B4" w:rsidP="00F730B4">
            <w:pPr>
              <w:pStyle w:val="Tabulkatext"/>
              <w:keepNext/>
              <w:rPr>
                <w:rFonts w:cstheme="minorHAnsi"/>
                <w:sz w:val="22"/>
              </w:rPr>
            </w:pPr>
            <w:r w:rsidRPr="00585B73">
              <w:rPr>
                <w:rFonts w:eastAsia="Times New Roman" w:cstheme="minorHAnsi"/>
                <w:b/>
                <w:bCs/>
                <w:sz w:val="22"/>
                <w:lang w:eastAsia="cs-CZ"/>
              </w:rPr>
              <w:t>1.1</w:t>
            </w:r>
          </w:p>
        </w:tc>
        <w:tc>
          <w:tcPr>
            <w:tcW w:w="5537" w:type="dxa"/>
          </w:tcPr>
          <w:p w14:paraId="129596D1" w14:textId="77777777" w:rsidR="00F730B4" w:rsidRPr="00585B73" w:rsidRDefault="00F730B4" w:rsidP="00F730B4">
            <w:pPr>
              <w:pStyle w:val="Tabulkatext"/>
              <w:keepNext/>
              <w:rPr>
                <w:rFonts w:cstheme="minorHAnsi"/>
                <w:sz w:val="22"/>
              </w:rPr>
            </w:pPr>
            <w:r w:rsidRPr="00585B73">
              <w:rPr>
                <w:rFonts w:eastAsia="Times New Roman" w:cstheme="minorHAnsi"/>
                <w:b/>
                <w:bCs/>
                <w:sz w:val="22"/>
                <w:lang w:eastAsia="cs-CZ"/>
              </w:rPr>
              <w:t>Celkové způsobilé výdaje</w:t>
            </w:r>
          </w:p>
        </w:tc>
        <w:tc>
          <w:tcPr>
            <w:tcW w:w="2386" w:type="dxa"/>
          </w:tcPr>
          <w:p w14:paraId="0FC797EF" w14:textId="77777777" w:rsidR="00F730B4" w:rsidRPr="00585B73" w:rsidRDefault="00F730B4" w:rsidP="00F730B4">
            <w:pPr>
              <w:pStyle w:val="Tabulkatext"/>
              <w:keepNext/>
              <w:rPr>
                <w:rFonts w:cstheme="minorHAnsi"/>
                <w:sz w:val="22"/>
              </w:rPr>
            </w:pPr>
          </w:p>
        </w:tc>
      </w:tr>
      <w:tr w:rsidR="00F730B4" w:rsidRPr="00585B73" w14:paraId="604C459D" w14:textId="77777777" w:rsidTr="00F730B4">
        <w:tc>
          <w:tcPr>
            <w:tcW w:w="1137" w:type="dxa"/>
          </w:tcPr>
          <w:p w14:paraId="19B419CA" w14:textId="77777777" w:rsidR="00F730B4" w:rsidRPr="00585B73" w:rsidRDefault="00F730B4" w:rsidP="00F730B4">
            <w:pPr>
              <w:pStyle w:val="Tabulkatext"/>
              <w:keepNext/>
              <w:rPr>
                <w:rFonts w:cstheme="minorHAnsi"/>
                <w:sz w:val="22"/>
              </w:rPr>
            </w:pPr>
            <w:r w:rsidRPr="00585B73">
              <w:rPr>
                <w:rFonts w:eastAsia="Times New Roman" w:cstheme="minorHAnsi"/>
                <w:b/>
                <w:bCs/>
                <w:sz w:val="22"/>
                <w:lang w:eastAsia="cs-CZ"/>
              </w:rPr>
              <w:t>1.1.1</w:t>
            </w:r>
          </w:p>
        </w:tc>
        <w:tc>
          <w:tcPr>
            <w:tcW w:w="5537" w:type="dxa"/>
          </w:tcPr>
          <w:p w14:paraId="2D4E1C3F" w14:textId="77777777" w:rsidR="00F730B4" w:rsidRPr="00585B73" w:rsidRDefault="00F730B4" w:rsidP="00F730B4">
            <w:pPr>
              <w:pStyle w:val="Tabulkatext"/>
              <w:keepNext/>
              <w:rPr>
                <w:rFonts w:cstheme="minorHAnsi"/>
                <w:sz w:val="22"/>
              </w:rPr>
            </w:pPr>
            <w:r w:rsidRPr="00585B73">
              <w:rPr>
                <w:rFonts w:eastAsia="Times New Roman" w:cstheme="minorHAnsi"/>
                <w:b/>
                <w:bCs/>
                <w:sz w:val="22"/>
                <w:lang w:eastAsia="cs-CZ"/>
              </w:rPr>
              <w:t>Výdaje tvořící základ pro výpočet paušálních nákladů</w:t>
            </w:r>
            <w:r w:rsidRPr="00585B73">
              <w:rPr>
                <w:rFonts w:cstheme="minorHAnsi"/>
                <w:sz w:val="22"/>
              </w:rPr>
              <w:t xml:space="preserve"> </w:t>
            </w:r>
            <w:r w:rsidRPr="00585B73">
              <w:rPr>
                <w:rFonts w:eastAsia="Times New Roman" w:cstheme="minorHAnsi"/>
                <w:b/>
                <w:bCs/>
                <w:sz w:val="22"/>
                <w:lang w:eastAsia="cs-CZ"/>
              </w:rPr>
              <w:t>(neinvestiční výdaje)</w:t>
            </w:r>
          </w:p>
        </w:tc>
        <w:tc>
          <w:tcPr>
            <w:tcW w:w="2386" w:type="dxa"/>
          </w:tcPr>
          <w:p w14:paraId="289E69C4" w14:textId="77777777" w:rsidR="00F730B4" w:rsidRPr="00585B73" w:rsidRDefault="00F730B4" w:rsidP="00F730B4">
            <w:pPr>
              <w:pStyle w:val="Tabulkatext"/>
              <w:keepNext/>
              <w:rPr>
                <w:rFonts w:cstheme="minorHAnsi"/>
                <w:sz w:val="22"/>
              </w:rPr>
            </w:pPr>
          </w:p>
        </w:tc>
      </w:tr>
      <w:tr w:rsidR="00F730B4" w:rsidRPr="00585B73" w14:paraId="56914062" w14:textId="77777777" w:rsidTr="00F730B4">
        <w:tc>
          <w:tcPr>
            <w:tcW w:w="1137" w:type="dxa"/>
          </w:tcPr>
          <w:p w14:paraId="691787D3" w14:textId="77777777" w:rsidR="00F730B4" w:rsidRPr="00585B73" w:rsidRDefault="00F730B4" w:rsidP="00F730B4">
            <w:pPr>
              <w:pStyle w:val="Tabulkatext"/>
              <w:keepNext/>
              <w:rPr>
                <w:rFonts w:cstheme="minorHAnsi"/>
                <w:sz w:val="22"/>
              </w:rPr>
            </w:pPr>
            <w:r w:rsidRPr="00585B73">
              <w:rPr>
                <w:rFonts w:eastAsia="Times New Roman" w:cstheme="minorHAnsi"/>
                <w:b/>
                <w:bCs/>
                <w:sz w:val="22"/>
                <w:lang w:eastAsia="cs-CZ"/>
              </w:rPr>
              <w:t>1.1.1.1</w:t>
            </w:r>
          </w:p>
        </w:tc>
        <w:tc>
          <w:tcPr>
            <w:tcW w:w="5537" w:type="dxa"/>
          </w:tcPr>
          <w:p w14:paraId="46C2AA27" w14:textId="77777777" w:rsidR="00F730B4" w:rsidRPr="00585B73" w:rsidRDefault="00F730B4" w:rsidP="00F730B4">
            <w:pPr>
              <w:pStyle w:val="Tabulkatext"/>
              <w:keepNext/>
              <w:rPr>
                <w:rFonts w:cstheme="minorHAnsi"/>
                <w:sz w:val="22"/>
              </w:rPr>
            </w:pPr>
            <w:r w:rsidRPr="00585B73">
              <w:rPr>
                <w:rFonts w:eastAsia="Times New Roman" w:cstheme="minorHAnsi"/>
                <w:b/>
                <w:bCs/>
                <w:sz w:val="22"/>
                <w:lang w:eastAsia="cs-CZ"/>
              </w:rPr>
              <w:t>Jednorázová částka – Osobní náklady</w:t>
            </w:r>
          </w:p>
        </w:tc>
        <w:tc>
          <w:tcPr>
            <w:tcW w:w="2386" w:type="dxa"/>
          </w:tcPr>
          <w:p w14:paraId="350687B7" w14:textId="77777777" w:rsidR="00F730B4" w:rsidRPr="00585B73" w:rsidRDefault="00F730B4" w:rsidP="00F730B4">
            <w:pPr>
              <w:pStyle w:val="Tabulkatext"/>
              <w:keepNext/>
              <w:rPr>
                <w:rFonts w:cstheme="minorHAnsi"/>
                <w:sz w:val="22"/>
              </w:rPr>
            </w:pPr>
          </w:p>
        </w:tc>
      </w:tr>
      <w:tr w:rsidR="00F730B4" w:rsidRPr="00585B73" w14:paraId="6DF18F40" w14:textId="77777777" w:rsidTr="00F730B4">
        <w:tc>
          <w:tcPr>
            <w:tcW w:w="1137" w:type="dxa"/>
          </w:tcPr>
          <w:p w14:paraId="1D5FE5B1" w14:textId="77777777" w:rsidR="00F730B4" w:rsidRPr="00585B73" w:rsidRDefault="00F730B4" w:rsidP="00F730B4">
            <w:pPr>
              <w:pStyle w:val="Tabulkatext"/>
              <w:keepNext/>
              <w:rPr>
                <w:rFonts w:eastAsia="Times New Roman" w:cstheme="minorHAnsi"/>
                <w:b/>
                <w:bCs/>
                <w:sz w:val="22"/>
                <w:lang w:eastAsia="cs-CZ"/>
              </w:rPr>
            </w:pPr>
            <w:r w:rsidRPr="00585B73">
              <w:rPr>
                <w:rFonts w:eastAsia="Times New Roman" w:cstheme="minorHAnsi"/>
                <w:b/>
                <w:bCs/>
                <w:sz w:val="22"/>
                <w:lang w:eastAsia="cs-CZ"/>
              </w:rPr>
              <w:t>1.1.2</w:t>
            </w:r>
          </w:p>
        </w:tc>
        <w:tc>
          <w:tcPr>
            <w:tcW w:w="5537" w:type="dxa"/>
          </w:tcPr>
          <w:p w14:paraId="02FB74F9" w14:textId="77777777" w:rsidR="00F730B4" w:rsidRPr="00585B73" w:rsidRDefault="00F730B4" w:rsidP="00F730B4">
            <w:pPr>
              <w:pStyle w:val="Tabulkatext"/>
              <w:keepNext/>
              <w:rPr>
                <w:rFonts w:eastAsia="Times New Roman" w:cstheme="minorHAnsi"/>
                <w:b/>
                <w:bCs/>
                <w:sz w:val="22"/>
                <w:lang w:eastAsia="cs-CZ"/>
              </w:rPr>
            </w:pPr>
            <w:r w:rsidRPr="00585B73">
              <w:rPr>
                <w:rFonts w:eastAsia="Times New Roman" w:cstheme="minorHAnsi"/>
                <w:b/>
                <w:bCs/>
                <w:sz w:val="22"/>
                <w:lang w:eastAsia="cs-CZ"/>
              </w:rPr>
              <w:t>Výdaje netvořící základ pro výpočet paušálních nákladů</w:t>
            </w:r>
          </w:p>
        </w:tc>
        <w:tc>
          <w:tcPr>
            <w:tcW w:w="2386" w:type="dxa"/>
          </w:tcPr>
          <w:p w14:paraId="03C31461" w14:textId="77777777" w:rsidR="00F730B4" w:rsidRPr="00585B73" w:rsidDel="00652C0B" w:rsidRDefault="00F730B4" w:rsidP="00F730B4">
            <w:pPr>
              <w:pStyle w:val="Tabulkatext"/>
              <w:keepNext/>
              <w:rPr>
                <w:rFonts w:cstheme="minorHAnsi"/>
                <w:sz w:val="22"/>
                <w:highlight w:val="lightGray"/>
              </w:rPr>
            </w:pPr>
          </w:p>
        </w:tc>
      </w:tr>
      <w:tr w:rsidR="00F730B4" w:rsidRPr="00585B73" w14:paraId="1691E118" w14:textId="77777777" w:rsidTr="00F730B4">
        <w:tc>
          <w:tcPr>
            <w:tcW w:w="1137" w:type="dxa"/>
          </w:tcPr>
          <w:p w14:paraId="67117C0E" w14:textId="77777777" w:rsidR="00F730B4" w:rsidRPr="00585B73" w:rsidRDefault="00F730B4" w:rsidP="00F730B4">
            <w:pPr>
              <w:pStyle w:val="Tabulkatext"/>
              <w:keepNext/>
              <w:rPr>
                <w:rFonts w:cstheme="minorHAnsi"/>
                <w:b/>
                <w:bCs/>
                <w:sz w:val="22"/>
              </w:rPr>
            </w:pPr>
            <w:r w:rsidRPr="00585B73">
              <w:rPr>
                <w:rFonts w:eastAsia="Times New Roman" w:cstheme="minorHAnsi"/>
                <w:b/>
                <w:bCs/>
                <w:sz w:val="22"/>
                <w:lang w:eastAsia="cs-CZ"/>
              </w:rPr>
              <w:t>1.1.2.1</w:t>
            </w:r>
          </w:p>
        </w:tc>
        <w:tc>
          <w:tcPr>
            <w:tcW w:w="5537" w:type="dxa"/>
          </w:tcPr>
          <w:p w14:paraId="24D112B5" w14:textId="77777777" w:rsidR="00F730B4" w:rsidRPr="00585B73" w:rsidRDefault="00F730B4" w:rsidP="00F730B4">
            <w:pPr>
              <w:pStyle w:val="Tabulkatext"/>
              <w:keepNext/>
              <w:rPr>
                <w:rFonts w:eastAsia="Times New Roman" w:cstheme="minorHAnsi"/>
                <w:b/>
                <w:bCs/>
                <w:sz w:val="22"/>
                <w:lang w:eastAsia="cs-CZ"/>
              </w:rPr>
            </w:pPr>
            <w:r w:rsidRPr="00585B73">
              <w:rPr>
                <w:rFonts w:eastAsia="Times New Roman" w:cstheme="minorHAnsi"/>
                <w:b/>
                <w:bCs/>
                <w:sz w:val="22"/>
                <w:lang w:eastAsia="cs-CZ"/>
              </w:rPr>
              <w:t>Přímé výdaje</w:t>
            </w:r>
          </w:p>
        </w:tc>
        <w:tc>
          <w:tcPr>
            <w:tcW w:w="2386" w:type="dxa"/>
          </w:tcPr>
          <w:p w14:paraId="03C779A2" w14:textId="77777777" w:rsidR="00F730B4" w:rsidRPr="00585B73" w:rsidDel="00652C0B" w:rsidRDefault="00F730B4" w:rsidP="00F730B4">
            <w:pPr>
              <w:pStyle w:val="Tabulkatext"/>
              <w:keepNext/>
              <w:rPr>
                <w:rFonts w:cstheme="minorHAnsi"/>
                <w:sz w:val="22"/>
                <w:highlight w:val="lightGray"/>
              </w:rPr>
            </w:pPr>
          </w:p>
        </w:tc>
      </w:tr>
      <w:tr w:rsidR="00F730B4" w:rsidRPr="00585B73" w14:paraId="4DE68609" w14:textId="77777777" w:rsidTr="00F730B4">
        <w:tc>
          <w:tcPr>
            <w:tcW w:w="1137" w:type="dxa"/>
          </w:tcPr>
          <w:p w14:paraId="757513C2" w14:textId="77777777" w:rsidR="00F730B4" w:rsidRPr="00585B73" w:rsidRDefault="00F730B4" w:rsidP="00F730B4">
            <w:pPr>
              <w:pStyle w:val="Tabulkatext"/>
              <w:keepNext/>
              <w:rPr>
                <w:rFonts w:eastAsia="Times New Roman" w:cstheme="minorHAnsi"/>
                <w:b/>
                <w:bCs/>
                <w:sz w:val="22"/>
                <w:lang w:eastAsia="cs-CZ"/>
              </w:rPr>
            </w:pPr>
            <w:r w:rsidRPr="00585B73">
              <w:rPr>
                <w:rFonts w:eastAsia="Times New Roman" w:cstheme="minorHAnsi"/>
                <w:b/>
                <w:bCs/>
                <w:sz w:val="22"/>
                <w:lang w:eastAsia="cs-CZ"/>
              </w:rPr>
              <w:t>1.1.2.1.1</w:t>
            </w:r>
          </w:p>
        </w:tc>
        <w:tc>
          <w:tcPr>
            <w:tcW w:w="5537" w:type="dxa"/>
          </w:tcPr>
          <w:p w14:paraId="2783E29A" w14:textId="77777777" w:rsidR="00F730B4" w:rsidRPr="00585B73" w:rsidRDefault="00F730B4" w:rsidP="00F730B4">
            <w:pPr>
              <w:pStyle w:val="Tabulkatext"/>
              <w:keepNext/>
              <w:rPr>
                <w:rFonts w:eastAsia="Times New Roman" w:cstheme="minorHAnsi"/>
                <w:sz w:val="22"/>
                <w:lang w:eastAsia="cs-CZ"/>
              </w:rPr>
            </w:pPr>
            <w:r w:rsidRPr="00585B73">
              <w:rPr>
                <w:rFonts w:eastAsia="Times New Roman" w:cstheme="minorHAnsi"/>
                <w:b/>
                <w:bCs/>
                <w:sz w:val="22"/>
                <w:lang w:eastAsia="cs-CZ"/>
              </w:rPr>
              <w:t>Přímé výdaje – investiční</w:t>
            </w:r>
          </w:p>
        </w:tc>
        <w:tc>
          <w:tcPr>
            <w:tcW w:w="2386" w:type="dxa"/>
          </w:tcPr>
          <w:p w14:paraId="099901CB" w14:textId="77777777" w:rsidR="00F730B4" w:rsidRPr="00585B73" w:rsidDel="00652C0B" w:rsidRDefault="00F730B4" w:rsidP="00F730B4">
            <w:pPr>
              <w:pStyle w:val="Tabulkatext"/>
              <w:keepNext/>
              <w:rPr>
                <w:rFonts w:cstheme="minorHAnsi"/>
                <w:sz w:val="22"/>
                <w:highlight w:val="lightGray"/>
              </w:rPr>
            </w:pPr>
          </w:p>
        </w:tc>
      </w:tr>
      <w:tr w:rsidR="00F730B4" w:rsidRPr="00585B73" w14:paraId="5568DD92" w14:textId="77777777" w:rsidTr="00F730B4">
        <w:tc>
          <w:tcPr>
            <w:tcW w:w="1137" w:type="dxa"/>
          </w:tcPr>
          <w:p w14:paraId="1FB0F771" w14:textId="77777777" w:rsidR="00F730B4" w:rsidRPr="00585B73" w:rsidRDefault="00F730B4" w:rsidP="00F730B4">
            <w:pPr>
              <w:pStyle w:val="Tabulkatext"/>
              <w:keepNext/>
              <w:rPr>
                <w:rFonts w:eastAsia="Times New Roman" w:cstheme="minorHAnsi"/>
                <w:sz w:val="22"/>
                <w:lang w:eastAsia="cs-CZ"/>
              </w:rPr>
            </w:pPr>
            <w:r w:rsidRPr="00585B73">
              <w:rPr>
                <w:rFonts w:eastAsia="Times New Roman" w:cstheme="minorHAnsi"/>
                <w:sz w:val="22"/>
                <w:lang w:eastAsia="cs-CZ"/>
              </w:rPr>
              <w:t>1.1.2.1.1.1</w:t>
            </w:r>
          </w:p>
        </w:tc>
        <w:tc>
          <w:tcPr>
            <w:tcW w:w="5537" w:type="dxa"/>
          </w:tcPr>
          <w:p w14:paraId="63115A4E" w14:textId="77777777" w:rsidR="00F730B4" w:rsidRPr="00585B73" w:rsidRDefault="00F730B4" w:rsidP="00F730B4">
            <w:pPr>
              <w:pStyle w:val="Tabulkatext"/>
              <w:keepNext/>
              <w:rPr>
                <w:rFonts w:eastAsia="Times New Roman" w:cstheme="minorHAnsi"/>
                <w:sz w:val="22"/>
                <w:lang w:eastAsia="cs-CZ"/>
              </w:rPr>
            </w:pPr>
            <w:r w:rsidRPr="00585B73">
              <w:rPr>
                <w:rFonts w:eastAsia="Times New Roman" w:cstheme="minorHAnsi"/>
                <w:sz w:val="22"/>
                <w:lang w:eastAsia="cs-CZ"/>
              </w:rPr>
              <w:t>Dlouhodobý hmotný majetek</w:t>
            </w:r>
          </w:p>
        </w:tc>
        <w:tc>
          <w:tcPr>
            <w:tcW w:w="2386" w:type="dxa"/>
          </w:tcPr>
          <w:p w14:paraId="2BC23B47" w14:textId="77777777" w:rsidR="00F730B4" w:rsidRPr="00585B73" w:rsidDel="00652C0B" w:rsidRDefault="00F730B4" w:rsidP="00F730B4">
            <w:pPr>
              <w:pStyle w:val="Tabulkatext"/>
              <w:keepNext/>
              <w:rPr>
                <w:rFonts w:cstheme="minorHAnsi"/>
                <w:sz w:val="22"/>
                <w:highlight w:val="lightGray"/>
              </w:rPr>
            </w:pPr>
          </w:p>
        </w:tc>
      </w:tr>
      <w:tr w:rsidR="00F730B4" w:rsidRPr="00585B73" w14:paraId="732993DC" w14:textId="77777777" w:rsidTr="00F730B4">
        <w:tc>
          <w:tcPr>
            <w:tcW w:w="1137" w:type="dxa"/>
          </w:tcPr>
          <w:p w14:paraId="33090E85" w14:textId="77777777" w:rsidR="00F730B4" w:rsidRPr="00585B73" w:rsidRDefault="00F730B4" w:rsidP="00F730B4">
            <w:pPr>
              <w:pStyle w:val="Tabulkatext"/>
              <w:keepNext/>
              <w:rPr>
                <w:rFonts w:eastAsia="Times New Roman" w:cstheme="minorHAnsi"/>
                <w:sz w:val="22"/>
                <w:lang w:eastAsia="cs-CZ"/>
              </w:rPr>
            </w:pPr>
            <w:r w:rsidRPr="00585B73">
              <w:rPr>
                <w:rFonts w:eastAsia="Times New Roman" w:cstheme="minorHAnsi"/>
                <w:sz w:val="22"/>
                <w:lang w:eastAsia="cs-CZ"/>
              </w:rPr>
              <w:t>1.1.2.1.1.1.1</w:t>
            </w:r>
          </w:p>
        </w:tc>
        <w:tc>
          <w:tcPr>
            <w:tcW w:w="5537" w:type="dxa"/>
          </w:tcPr>
          <w:p w14:paraId="7D7ECE0B" w14:textId="77777777" w:rsidR="00F730B4" w:rsidRPr="00585B73" w:rsidRDefault="00F730B4" w:rsidP="00F730B4">
            <w:pPr>
              <w:pStyle w:val="Tabulkatext"/>
              <w:keepNext/>
              <w:rPr>
                <w:rFonts w:eastAsia="Times New Roman" w:cstheme="minorHAnsi"/>
                <w:sz w:val="22"/>
                <w:lang w:eastAsia="cs-CZ"/>
              </w:rPr>
            </w:pPr>
            <w:r w:rsidRPr="00585B73">
              <w:rPr>
                <w:rFonts w:eastAsia="Times New Roman" w:cstheme="minorHAnsi"/>
                <w:sz w:val="22"/>
                <w:lang w:eastAsia="cs-CZ"/>
              </w:rPr>
              <w:t>Budovy a stavby</w:t>
            </w:r>
          </w:p>
        </w:tc>
        <w:tc>
          <w:tcPr>
            <w:tcW w:w="2386" w:type="dxa"/>
          </w:tcPr>
          <w:p w14:paraId="04B37203" w14:textId="77777777" w:rsidR="00F730B4" w:rsidRPr="00585B73" w:rsidDel="00652C0B" w:rsidRDefault="00F730B4" w:rsidP="00F730B4">
            <w:pPr>
              <w:pStyle w:val="Tabulkatext"/>
              <w:keepNext/>
              <w:rPr>
                <w:rFonts w:cstheme="minorHAnsi"/>
                <w:sz w:val="22"/>
                <w:highlight w:val="lightGray"/>
              </w:rPr>
            </w:pPr>
          </w:p>
        </w:tc>
      </w:tr>
      <w:tr w:rsidR="00F730B4" w:rsidRPr="00585B73" w14:paraId="513F8418" w14:textId="77777777" w:rsidTr="00F730B4">
        <w:tc>
          <w:tcPr>
            <w:tcW w:w="1137" w:type="dxa"/>
          </w:tcPr>
          <w:p w14:paraId="1D1A56A9" w14:textId="77777777" w:rsidR="00F730B4" w:rsidRPr="00585B73" w:rsidRDefault="00F730B4" w:rsidP="00F730B4">
            <w:pPr>
              <w:pStyle w:val="Tabulkatext"/>
              <w:keepNext/>
              <w:rPr>
                <w:rFonts w:eastAsia="Times New Roman" w:cstheme="minorHAnsi"/>
                <w:sz w:val="22"/>
                <w:lang w:eastAsia="cs-CZ"/>
              </w:rPr>
            </w:pPr>
            <w:r w:rsidRPr="00585B73">
              <w:rPr>
                <w:rFonts w:eastAsia="Times New Roman" w:cstheme="minorHAnsi"/>
                <w:sz w:val="22"/>
                <w:lang w:eastAsia="cs-CZ"/>
              </w:rPr>
              <w:lastRenderedPageBreak/>
              <w:t>1.1.2.1.1.1.2</w:t>
            </w:r>
          </w:p>
        </w:tc>
        <w:tc>
          <w:tcPr>
            <w:tcW w:w="5537" w:type="dxa"/>
          </w:tcPr>
          <w:p w14:paraId="167B4F10" w14:textId="77777777" w:rsidR="00F730B4" w:rsidRPr="00585B73" w:rsidRDefault="00F730B4" w:rsidP="00F730B4">
            <w:pPr>
              <w:pStyle w:val="Tabulkatext"/>
              <w:keepNext/>
              <w:rPr>
                <w:rFonts w:eastAsia="Times New Roman" w:cstheme="minorHAnsi"/>
                <w:sz w:val="22"/>
                <w:lang w:eastAsia="cs-CZ"/>
              </w:rPr>
            </w:pPr>
            <w:r w:rsidRPr="00585B73">
              <w:rPr>
                <w:rFonts w:eastAsia="Times New Roman" w:cstheme="minorHAnsi"/>
                <w:sz w:val="22"/>
                <w:lang w:eastAsia="cs-CZ"/>
              </w:rPr>
              <w:t>Movité věci</w:t>
            </w:r>
          </w:p>
        </w:tc>
        <w:tc>
          <w:tcPr>
            <w:tcW w:w="2386" w:type="dxa"/>
          </w:tcPr>
          <w:p w14:paraId="1394DF19" w14:textId="77777777" w:rsidR="00F730B4" w:rsidRPr="00585B73" w:rsidDel="00652C0B" w:rsidRDefault="00F730B4" w:rsidP="00F730B4">
            <w:pPr>
              <w:pStyle w:val="Tabulkatext"/>
              <w:keepNext/>
              <w:rPr>
                <w:rFonts w:cstheme="minorHAnsi"/>
                <w:sz w:val="22"/>
                <w:highlight w:val="lightGray"/>
              </w:rPr>
            </w:pPr>
          </w:p>
        </w:tc>
      </w:tr>
      <w:tr w:rsidR="00F730B4" w:rsidRPr="00585B73" w14:paraId="64B30707" w14:textId="77777777" w:rsidTr="00F730B4">
        <w:tc>
          <w:tcPr>
            <w:tcW w:w="1137" w:type="dxa"/>
          </w:tcPr>
          <w:p w14:paraId="0CBB6789" w14:textId="77777777" w:rsidR="00F730B4" w:rsidRPr="00585B73" w:rsidRDefault="00F730B4" w:rsidP="00F730B4">
            <w:pPr>
              <w:pStyle w:val="Tabulkatext"/>
              <w:keepNext/>
              <w:rPr>
                <w:rFonts w:eastAsia="Times New Roman" w:cstheme="minorHAnsi"/>
                <w:sz w:val="22"/>
                <w:lang w:eastAsia="cs-CZ"/>
              </w:rPr>
            </w:pPr>
            <w:r w:rsidRPr="00585B73">
              <w:rPr>
                <w:rFonts w:eastAsia="Times New Roman" w:cstheme="minorHAnsi"/>
                <w:sz w:val="22"/>
                <w:lang w:eastAsia="cs-CZ"/>
              </w:rPr>
              <w:t>1.1.2.1.1.2</w:t>
            </w:r>
          </w:p>
        </w:tc>
        <w:tc>
          <w:tcPr>
            <w:tcW w:w="5537" w:type="dxa"/>
          </w:tcPr>
          <w:p w14:paraId="0C7FABF1" w14:textId="77777777" w:rsidR="00F730B4" w:rsidRPr="00585B73" w:rsidRDefault="00F730B4" w:rsidP="00F730B4">
            <w:pPr>
              <w:pStyle w:val="Tabulkatext"/>
              <w:keepNext/>
              <w:rPr>
                <w:rFonts w:eastAsia="Times New Roman" w:cstheme="minorHAnsi"/>
                <w:sz w:val="22"/>
                <w:lang w:eastAsia="cs-CZ"/>
              </w:rPr>
            </w:pPr>
            <w:r w:rsidRPr="00585B73">
              <w:rPr>
                <w:rFonts w:eastAsia="Times New Roman" w:cstheme="minorHAnsi"/>
                <w:sz w:val="22"/>
                <w:lang w:eastAsia="cs-CZ"/>
              </w:rPr>
              <w:t>Dlouhodobý nehmotný majetek</w:t>
            </w:r>
          </w:p>
        </w:tc>
        <w:tc>
          <w:tcPr>
            <w:tcW w:w="2386" w:type="dxa"/>
          </w:tcPr>
          <w:p w14:paraId="18F406BC" w14:textId="77777777" w:rsidR="00F730B4" w:rsidRPr="00585B73" w:rsidDel="00652C0B" w:rsidRDefault="00F730B4" w:rsidP="00F730B4">
            <w:pPr>
              <w:pStyle w:val="Tabulkatext"/>
              <w:keepNext/>
              <w:rPr>
                <w:rFonts w:cstheme="minorHAnsi"/>
                <w:sz w:val="22"/>
                <w:highlight w:val="lightGray"/>
              </w:rPr>
            </w:pPr>
          </w:p>
        </w:tc>
      </w:tr>
      <w:tr w:rsidR="00F730B4" w:rsidRPr="00585B73" w14:paraId="3841804A" w14:textId="77777777" w:rsidTr="00F730B4">
        <w:tc>
          <w:tcPr>
            <w:tcW w:w="1137" w:type="dxa"/>
          </w:tcPr>
          <w:p w14:paraId="4321823E" w14:textId="77777777" w:rsidR="00F730B4" w:rsidRPr="00585B73" w:rsidRDefault="00F730B4" w:rsidP="00F730B4">
            <w:pPr>
              <w:pStyle w:val="Tabulkatext"/>
              <w:keepNext/>
              <w:rPr>
                <w:rFonts w:eastAsia="Times New Roman" w:cstheme="minorHAnsi"/>
                <w:b/>
                <w:bCs/>
                <w:sz w:val="22"/>
                <w:lang w:eastAsia="cs-CZ"/>
              </w:rPr>
            </w:pPr>
            <w:r w:rsidRPr="00585B73">
              <w:rPr>
                <w:rFonts w:eastAsia="Times New Roman" w:cstheme="minorHAnsi"/>
                <w:b/>
                <w:bCs/>
                <w:sz w:val="22"/>
                <w:lang w:eastAsia="cs-CZ"/>
              </w:rPr>
              <w:t>1.1.2.1.2</w:t>
            </w:r>
          </w:p>
        </w:tc>
        <w:tc>
          <w:tcPr>
            <w:tcW w:w="5537" w:type="dxa"/>
          </w:tcPr>
          <w:p w14:paraId="778E512C" w14:textId="77777777" w:rsidR="00F730B4" w:rsidRPr="00585B73" w:rsidRDefault="00F730B4" w:rsidP="00F730B4">
            <w:pPr>
              <w:pStyle w:val="Tabulkatext"/>
              <w:keepNext/>
              <w:rPr>
                <w:rFonts w:eastAsia="Times New Roman" w:cstheme="minorHAnsi"/>
                <w:b/>
                <w:bCs/>
                <w:sz w:val="22"/>
                <w:lang w:eastAsia="cs-CZ"/>
              </w:rPr>
            </w:pPr>
            <w:r w:rsidRPr="00585B73">
              <w:rPr>
                <w:rFonts w:eastAsia="Times New Roman" w:cstheme="minorHAnsi"/>
                <w:b/>
                <w:bCs/>
                <w:sz w:val="22"/>
                <w:lang w:eastAsia="cs-CZ"/>
              </w:rPr>
              <w:t xml:space="preserve">Přímé výdaje – neinvestiční </w:t>
            </w:r>
          </w:p>
        </w:tc>
        <w:tc>
          <w:tcPr>
            <w:tcW w:w="2386" w:type="dxa"/>
          </w:tcPr>
          <w:p w14:paraId="29CCFE38" w14:textId="77777777" w:rsidR="00F730B4" w:rsidRPr="00585B73" w:rsidDel="00652C0B" w:rsidRDefault="00F730B4" w:rsidP="00F730B4">
            <w:pPr>
              <w:pStyle w:val="Tabulkatext"/>
              <w:keepNext/>
              <w:rPr>
                <w:rFonts w:cstheme="minorHAnsi"/>
                <w:sz w:val="22"/>
                <w:highlight w:val="lightGray"/>
              </w:rPr>
            </w:pPr>
          </w:p>
        </w:tc>
      </w:tr>
      <w:tr w:rsidR="00F730B4" w:rsidRPr="00585B73" w14:paraId="16B462E2" w14:textId="77777777" w:rsidTr="00F730B4">
        <w:tc>
          <w:tcPr>
            <w:tcW w:w="1137" w:type="dxa"/>
          </w:tcPr>
          <w:p w14:paraId="43E35779" w14:textId="77777777" w:rsidR="00F730B4" w:rsidRPr="00585B73" w:rsidRDefault="00F730B4" w:rsidP="00F730B4">
            <w:pPr>
              <w:pStyle w:val="Tabulkatext"/>
              <w:keepNext/>
              <w:rPr>
                <w:rFonts w:eastAsia="Times New Roman" w:cstheme="minorHAnsi"/>
                <w:sz w:val="22"/>
                <w:lang w:eastAsia="cs-CZ"/>
              </w:rPr>
            </w:pPr>
            <w:r w:rsidRPr="00585B73">
              <w:rPr>
                <w:rFonts w:eastAsia="Times New Roman" w:cstheme="minorHAnsi"/>
                <w:sz w:val="22"/>
                <w:lang w:eastAsia="cs-CZ"/>
              </w:rPr>
              <w:t>1.1.2.1.2.1</w:t>
            </w:r>
          </w:p>
        </w:tc>
        <w:tc>
          <w:tcPr>
            <w:tcW w:w="5537" w:type="dxa"/>
          </w:tcPr>
          <w:p w14:paraId="039F8677" w14:textId="77777777" w:rsidR="00F730B4" w:rsidRPr="00585B73" w:rsidRDefault="00F730B4" w:rsidP="00F730B4">
            <w:pPr>
              <w:pStyle w:val="Tabulkatext"/>
              <w:keepNext/>
              <w:rPr>
                <w:rFonts w:eastAsia="Times New Roman" w:cstheme="minorHAnsi"/>
                <w:sz w:val="22"/>
                <w:lang w:eastAsia="cs-CZ"/>
              </w:rPr>
            </w:pPr>
            <w:r w:rsidRPr="00585B73">
              <w:rPr>
                <w:rFonts w:eastAsia="Times New Roman" w:cstheme="minorHAnsi"/>
                <w:sz w:val="22"/>
                <w:lang w:eastAsia="cs-CZ"/>
              </w:rPr>
              <w:t>Hmotný majetek</w:t>
            </w:r>
          </w:p>
        </w:tc>
        <w:tc>
          <w:tcPr>
            <w:tcW w:w="2386" w:type="dxa"/>
          </w:tcPr>
          <w:p w14:paraId="19F63DFA" w14:textId="77777777" w:rsidR="00F730B4" w:rsidRPr="00585B73" w:rsidDel="00652C0B" w:rsidRDefault="00F730B4" w:rsidP="00F730B4">
            <w:pPr>
              <w:pStyle w:val="Tabulkatext"/>
              <w:keepNext/>
              <w:rPr>
                <w:rFonts w:cstheme="minorHAnsi"/>
                <w:sz w:val="22"/>
                <w:highlight w:val="lightGray"/>
              </w:rPr>
            </w:pPr>
          </w:p>
        </w:tc>
      </w:tr>
      <w:tr w:rsidR="00F730B4" w:rsidRPr="00585B73" w14:paraId="493EE07F" w14:textId="77777777" w:rsidTr="00F730B4">
        <w:tc>
          <w:tcPr>
            <w:tcW w:w="1137" w:type="dxa"/>
          </w:tcPr>
          <w:p w14:paraId="21424162" w14:textId="77777777" w:rsidR="00F730B4" w:rsidRPr="00585B73" w:rsidRDefault="00F730B4" w:rsidP="00F730B4">
            <w:pPr>
              <w:pStyle w:val="Tabulkatext"/>
              <w:keepNext/>
              <w:rPr>
                <w:rFonts w:eastAsia="Times New Roman" w:cstheme="minorHAnsi"/>
                <w:sz w:val="22"/>
                <w:lang w:eastAsia="cs-CZ"/>
              </w:rPr>
            </w:pPr>
            <w:r w:rsidRPr="00585B73">
              <w:rPr>
                <w:rFonts w:eastAsia="Times New Roman" w:cstheme="minorHAnsi"/>
                <w:sz w:val="22"/>
                <w:lang w:eastAsia="cs-CZ"/>
              </w:rPr>
              <w:t>1.1.2.1.2.2</w:t>
            </w:r>
          </w:p>
        </w:tc>
        <w:tc>
          <w:tcPr>
            <w:tcW w:w="5537" w:type="dxa"/>
          </w:tcPr>
          <w:p w14:paraId="05D318CF" w14:textId="77777777" w:rsidR="00F730B4" w:rsidRPr="00585B73" w:rsidRDefault="00F730B4" w:rsidP="00F730B4">
            <w:pPr>
              <w:pStyle w:val="Tabulkatext"/>
              <w:keepNext/>
              <w:rPr>
                <w:rFonts w:eastAsia="Times New Roman" w:cstheme="minorHAnsi"/>
                <w:sz w:val="22"/>
                <w:lang w:eastAsia="cs-CZ"/>
              </w:rPr>
            </w:pPr>
            <w:r w:rsidRPr="00585B73">
              <w:rPr>
                <w:rFonts w:eastAsia="Times New Roman" w:cstheme="minorHAnsi"/>
                <w:sz w:val="22"/>
                <w:lang w:eastAsia="cs-CZ"/>
              </w:rPr>
              <w:t>Nehmotný majetek</w:t>
            </w:r>
          </w:p>
        </w:tc>
        <w:tc>
          <w:tcPr>
            <w:tcW w:w="2386" w:type="dxa"/>
          </w:tcPr>
          <w:p w14:paraId="0E6B6643" w14:textId="77777777" w:rsidR="00F730B4" w:rsidRPr="00585B73" w:rsidDel="00652C0B" w:rsidRDefault="00F730B4" w:rsidP="00F730B4">
            <w:pPr>
              <w:pStyle w:val="Tabulkatext"/>
              <w:keepNext/>
              <w:rPr>
                <w:rFonts w:cstheme="minorHAnsi"/>
                <w:sz w:val="22"/>
                <w:highlight w:val="lightGray"/>
              </w:rPr>
            </w:pPr>
          </w:p>
        </w:tc>
      </w:tr>
      <w:tr w:rsidR="00F730B4" w:rsidRPr="00585B73" w14:paraId="50A1FD2B" w14:textId="77777777" w:rsidTr="00F730B4">
        <w:tc>
          <w:tcPr>
            <w:tcW w:w="1137" w:type="dxa"/>
          </w:tcPr>
          <w:p w14:paraId="0C373EE8" w14:textId="77777777" w:rsidR="00F730B4" w:rsidRPr="00585B73" w:rsidRDefault="00F730B4" w:rsidP="00F730B4">
            <w:pPr>
              <w:pStyle w:val="Tabulkatext"/>
              <w:keepNext/>
              <w:rPr>
                <w:rFonts w:eastAsia="Times New Roman" w:cstheme="minorHAnsi"/>
                <w:sz w:val="22"/>
                <w:lang w:eastAsia="cs-CZ"/>
              </w:rPr>
            </w:pPr>
            <w:r w:rsidRPr="00585B73">
              <w:rPr>
                <w:rFonts w:eastAsia="Times New Roman" w:cstheme="minorHAnsi"/>
                <w:sz w:val="22"/>
                <w:lang w:eastAsia="cs-CZ"/>
              </w:rPr>
              <w:t>1.1.2.1.2.3</w:t>
            </w:r>
          </w:p>
        </w:tc>
        <w:tc>
          <w:tcPr>
            <w:tcW w:w="5537" w:type="dxa"/>
          </w:tcPr>
          <w:p w14:paraId="3E750ACC" w14:textId="77777777" w:rsidR="00F730B4" w:rsidRPr="00585B73" w:rsidRDefault="00F730B4" w:rsidP="00F730B4">
            <w:pPr>
              <w:pStyle w:val="Tabulkatext"/>
              <w:keepNext/>
              <w:rPr>
                <w:rFonts w:eastAsia="Times New Roman" w:cstheme="minorHAnsi"/>
                <w:sz w:val="22"/>
                <w:lang w:eastAsia="cs-CZ"/>
              </w:rPr>
            </w:pPr>
            <w:r w:rsidRPr="00585B73">
              <w:rPr>
                <w:rFonts w:eastAsia="Times New Roman" w:cstheme="minorHAnsi"/>
                <w:sz w:val="22"/>
                <w:lang w:eastAsia="cs-CZ"/>
              </w:rPr>
              <w:t>Odpisy</w:t>
            </w:r>
          </w:p>
        </w:tc>
        <w:tc>
          <w:tcPr>
            <w:tcW w:w="2386" w:type="dxa"/>
          </w:tcPr>
          <w:p w14:paraId="2B2BF6A6" w14:textId="77777777" w:rsidR="00F730B4" w:rsidRPr="00585B73" w:rsidDel="00652C0B" w:rsidRDefault="00F730B4" w:rsidP="00F730B4">
            <w:pPr>
              <w:pStyle w:val="Tabulkatext"/>
              <w:keepNext/>
              <w:rPr>
                <w:rFonts w:cstheme="minorHAnsi"/>
                <w:sz w:val="22"/>
                <w:highlight w:val="lightGray"/>
              </w:rPr>
            </w:pPr>
          </w:p>
        </w:tc>
      </w:tr>
      <w:tr w:rsidR="00F730B4" w:rsidRPr="00585B73" w14:paraId="6954EB03" w14:textId="77777777" w:rsidTr="00F730B4">
        <w:tc>
          <w:tcPr>
            <w:tcW w:w="1137" w:type="dxa"/>
          </w:tcPr>
          <w:p w14:paraId="717A43AB" w14:textId="77777777" w:rsidR="00F730B4" w:rsidRPr="00585B73" w:rsidRDefault="00F730B4" w:rsidP="00F730B4">
            <w:pPr>
              <w:pStyle w:val="Tabulkatext"/>
              <w:keepNext/>
              <w:rPr>
                <w:rFonts w:eastAsia="Times New Roman" w:cstheme="minorHAnsi"/>
                <w:sz w:val="22"/>
                <w:lang w:eastAsia="cs-CZ"/>
              </w:rPr>
            </w:pPr>
            <w:r w:rsidRPr="00585B73">
              <w:rPr>
                <w:rFonts w:eastAsia="Times New Roman" w:cstheme="minorHAnsi"/>
                <w:sz w:val="22"/>
                <w:lang w:eastAsia="cs-CZ"/>
              </w:rPr>
              <w:t>1.1.2.1.2.4</w:t>
            </w:r>
          </w:p>
        </w:tc>
        <w:tc>
          <w:tcPr>
            <w:tcW w:w="5537" w:type="dxa"/>
          </w:tcPr>
          <w:p w14:paraId="7A82EA48" w14:textId="77777777" w:rsidR="00F730B4" w:rsidRPr="00585B73" w:rsidRDefault="00F730B4" w:rsidP="00F730B4">
            <w:pPr>
              <w:pStyle w:val="Tabulkatext"/>
              <w:keepNext/>
              <w:rPr>
                <w:rFonts w:eastAsia="Times New Roman" w:cstheme="minorHAnsi"/>
                <w:sz w:val="22"/>
                <w:lang w:eastAsia="cs-CZ"/>
              </w:rPr>
            </w:pPr>
            <w:r w:rsidRPr="00585B73">
              <w:rPr>
                <w:rFonts w:eastAsia="Times New Roman" w:cstheme="minorHAnsi"/>
                <w:sz w:val="22"/>
                <w:lang w:eastAsia="cs-CZ"/>
              </w:rPr>
              <w:t>Nákup služeb</w:t>
            </w:r>
          </w:p>
        </w:tc>
        <w:tc>
          <w:tcPr>
            <w:tcW w:w="2386" w:type="dxa"/>
          </w:tcPr>
          <w:p w14:paraId="0B62D368" w14:textId="77777777" w:rsidR="00F730B4" w:rsidRPr="00585B73" w:rsidDel="00652C0B" w:rsidRDefault="00F730B4" w:rsidP="00F730B4">
            <w:pPr>
              <w:pStyle w:val="Tabulkatext"/>
              <w:keepNext/>
              <w:rPr>
                <w:rFonts w:cstheme="minorHAnsi"/>
                <w:sz w:val="22"/>
                <w:highlight w:val="lightGray"/>
              </w:rPr>
            </w:pPr>
          </w:p>
        </w:tc>
      </w:tr>
      <w:tr w:rsidR="00F730B4" w:rsidRPr="00585B73" w14:paraId="549EFE9F" w14:textId="77777777" w:rsidTr="00F730B4">
        <w:tc>
          <w:tcPr>
            <w:tcW w:w="1137" w:type="dxa"/>
          </w:tcPr>
          <w:p w14:paraId="79C8AEB3" w14:textId="77777777" w:rsidR="00F730B4" w:rsidRPr="00585B73" w:rsidRDefault="00F730B4" w:rsidP="00F730B4">
            <w:pPr>
              <w:pStyle w:val="Tabulkatext"/>
              <w:keepNext/>
              <w:rPr>
                <w:rFonts w:eastAsia="Times New Roman" w:cstheme="minorHAnsi"/>
                <w:b/>
                <w:bCs/>
                <w:sz w:val="22"/>
                <w:lang w:eastAsia="cs-CZ"/>
              </w:rPr>
            </w:pPr>
            <w:r w:rsidRPr="00585B73">
              <w:rPr>
                <w:rFonts w:eastAsia="Times New Roman" w:cstheme="minorHAnsi"/>
                <w:b/>
                <w:bCs/>
                <w:sz w:val="22"/>
                <w:lang w:eastAsia="cs-CZ"/>
              </w:rPr>
              <w:t>1.1.3</w:t>
            </w:r>
          </w:p>
        </w:tc>
        <w:tc>
          <w:tcPr>
            <w:tcW w:w="5537" w:type="dxa"/>
          </w:tcPr>
          <w:p w14:paraId="22E2F65A" w14:textId="77777777" w:rsidR="00F730B4" w:rsidRPr="00585B73" w:rsidRDefault="00F730B4" w:rsidP="00F730B4">
            <w:pPr>
              <w:pStyle w:val="Tabulkatext"/>
              <w:keepNext/>
              <w:rPr>
                <w:rFonts w:eastAsia="Times New Roman" w:cstheme="minorHAnsi"/>
                <w:b/>
                <w:bCs/>
                <w:sz w:val="22"/>
                <w:lang w:eastAsia="cs-CZ"/>
              </w:rPr>
            </w:pPr>
            <w:r w:rsidRPr="00585B73">
              <w:rPr>
                <w:rFonts w:eastAsia="Times New Roman" w:cstheme="minorHAnsi"/>
                <w:b/>
                <w:bCs/>
                <w:sz w:val="22"/>
                <w:lang w:eastAsia="cs-CZ"/>
              </w:rPr>
              <w:t>Paušální náklady</w:t>
            </w:r>
          </w:p>
        </w:tc>
        <w:tc>
          <w:tcPr>
            <w:tcW w:w="2386" w:type="dxa"/>
          </w:tcPr>
          <w:p w14:paraId="78118EC4" w14:textId="77777777" w:rsidR="00F730B4" w:rsidRPr="00585B73" w:rsidDel="00652C0B" w:rsidRDefault="00F730B4" w:rsidP="00F730B4">
            <w:pPr>
              <w:pStyle w:val="Tabulkatext"/>
              <w:keepNext/>
              <w:rPr>
                <w:rFonts w:cstheme="minorHAnsi"/>
                <w:sz w:val="22"/>
                <w:highlight w:val="lightGray"/>
              </w:rPr>
            </w:pPr>
          </w:p>
        </w:tc>
      </w:tr>
    </w:tbl>
    <w:p w14:paraId="48633826" w14:textId="61CF2E9A" w:rsidR="00F730B4" w:rsidRPr="00F730B4" w:rsidRDefault="00F730B4" w:rsidP="00F730B4">
      <w:pPr>
        <w:rPr>
          <w:rFonts w:cs="Calibri"/>
        </w:rPr>
      </w:pPr>
      <w:r w:rsidRPr="00FC7D8E">
        <w:rPr>
          <w:rFonts w:cs="Calibri"/>
          <w:i/>
        </w:rPr>
        <w:t xml:space="preserve"> </w:t>
      </w:r>
    </w:p>
    <w:p w14:paraId="62A83B25" w14:textId="7550A1D1" w:rsidR="001A01F0" w:rsidRPr="003E40EE" w:rsidRDefault="001A01F0" w:rsidP="001A01F0">
      <w:pPr>
        <w:rPr>
          <w:rFonts w:cs="Calibri"/>
          <w:i/>
        </w:rPr>
      </w:pPr>
      <w:r w:rsidRPr="003E40EE">
        <w:rPr>
          <w:rFonts w:cs="Calibri"/>
          <w:i/>
        </w:rPr>
        <w:t>Rozpočet je uváděn ve zkrácené verzi v této struktuře. Zkontrolujte převod z MS2021+ podle žádosti o</w:t>
      </w:r>
      <w:r w:rsidR="004D44D6">
        <w:rPr>
          <w:rFonts w:cs="Calibri"/>
          <w:i/>
        </w:rPr>
        <w:t> </w:t>
      </w:r>
      <w:r w:rsidRPr="003E40EE">
        <w:rPr>
          <w:rFonts w:cs="Calibri"/>
          <w:i/>
        </w:rPr>
        <w:t>podporu.</w:t>
      </w:r>
    </w:p>
    <w:p w14:paraId="2F7E65F0" w14:textId="1F1966E8" w:rsidR="00127CF4" w:rsidRDefault="00127CF4" w:rsidP="00CE3205"/>
    <w:p w14:paraId="463C1A1F" w14:textId="77777777" w:rsidR="00C60A28" w:rsidRPr="00C60A28" w:rsidRDefault="00C60A28" w:rsidP="00CE3205"/>
    <w:sectPr w:rsidR="00C60A28" w:rsidRPr="00C60A28" w:rsidSect="002A67D0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418" w:right="1418" w:bottom="1418" w:left="1418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841F6" w14:textId="77777777" w:rsidR="008C3406" w:rsidRDefault="008C3406" w:rsidP="00CE3205">
      <w:r>
        <w:separator/>
      </w:r>
    </w:p>
  </w:endnote>
  <w:endnote w:type="continuationSeparator" w:id="0">
    <w:p w14:paraId="2F8AB917" w14:textId="77777777" w:rsidR="008C3406" w:rsidRDefault="008C3406" w:rsidP="00CE3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16360429"/>
      <w:docPartObj>
        <w:docPartGallery w:val="Page Numbers (Bottom of Page)"/>
        <w:docPartUnique/>
      </w:docPartObj>
    </w:sdtPr>
    <w:sdtContent>
      <w:p w14:paraId="2E5AC073" w14:textId="0FBB30E3" w:rsidR="002A67D0" w:rsidRDefault="002A67D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C53421B" w14:textId="77777777" w:rsidR="002A67D0" w:rsidRDefault="002A67D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9A4BC" w14:textId="3921B39F" w:rsidR="000E1578" w:rsidRDefault="006F1B93" w:rsidP="00CE3205">
    <w:pPr>
      <w:pStyle w:val="Zpat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8E62C7E" wp14:editId="22284543">
          <wp:simplePos x="0" y="0"/>
          <wp:positionH relativeFrom="margin">
            <wp:posOffset>-23495</wp:posOffset>
          </wp:positionH>
          <wp:positionV relativeFrom="margin">
            <wp:posOffset>9040969</wp:posOffset>
          </wp:positionV>
          <wp:extent cx="2524125" cy="364490"/>
          <wp:effectExtent l="0" t="0" r="952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U+MŠMT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125" cy="364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0" simplePos="0" relativeHeight="251664384" behindDoc="0" locked="1" layoutInCell="1" allowOverlap="0" wp14:anchorId="2E50DBEB" wp14:editId="73A1E89E">
              <wp:simplePos x="0" y="0"/>
              <wp:positionH relativeFrom="margin">
                <wp:posOffset>4737735</wp:posOffset>
              </wp:positionH>
              <wp:positionV relativeFrom="page">
                <wp:posOffset>9850120</wp:posOffset>
              </wp:positionV>
              <wp:extent cx="1115695" cy="575945"/>
              <wp:effectExtent l="0" t="0" r="0" b="0"/>
              <wp:wrapSquare wrapText="bothSides"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56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A6A880" w14:textId="77777777" w:rsidR="006F1B93" w:rsidRPr="00831EAC" w:rsidRDefault="006F1B93" w:rsidP="00CE3205">
                          <w:pPr>
                            <w:pStyle w:val="Webovstrnkyvzpat"/>
                          </w:pPr>
                          <w:bookmarkStart w:id="1" w:name="_Hlk98419294"/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429AFB22" w14:textId="77777777" w:rsidR="006F1B93" w:rsidRPr="006F1B93" w:rsidRDefault="006F1B93" w:rsidP="00CE3205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MSMT.cz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50DBE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373.05pt;margin-top:775.6pt;width:87.85pt;height:45.35pt;z-index:251664384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" o:allowoverlap="f" filled="f" stroked="f">
              <v:textbox>
                <w:txbxContent>
                  <w:p w14:paraId="06A6A880" w14:textId="77777777" w:rsidR="006F1B93" w:rsidRPr="00831EAC" w:rsidRDefault="006F1B93" w:rsidP="00CE3205">
                    <w:pPr>
                      <w:pStyle w:val="Webovstrnkyvzpat"/>
                    </w:pPr>
                    <w:bookmarkStart w:id="2" w:name="_Hlk98419294"/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429AFB22" w14:textId="77777777" w:rsidR="006F1B93" w:rsidRPr="006F1B93" w:rsidRDefault="006F1B93" w:rsidP="00CE3205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MSMT.cz</w:t>
                    </w:r>
                    <w:bookmarkEnd w:id="2"/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 w:rsidR="00D65C9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6195D" w14:textId="77777777" w:rsidR="008C3406" w:rsidRDefault="008C3406" w:rsidP="00CE3205">
      <w:r>
        <w:separator/>
      </w:r>
    </w:p>
  </w:footnote>
  <w:footnote w:type="continuationSeparator" w:id="0">
    <w:p w14:paraId="0B597B00" w14:textId="77777777" w:rsidR="008C3406" w:rsidRDefault="008C3406" w:rsidP="00CE3205">
      <w:r>
        <w:continuationSeparator/>
      </w:r>
    </w:p>
  </w:footnote>
  <w:footnote w:id="1">
    <w:p w14:paraId="45312E3E" w14:textId="77777777" w:rsidR="00F305B8" w:rsidRPr="00BD4751" w:rsidRDefault="00F305B8" w:rsidP="00DE7127">
      <w:pPr>
        <w:pStyle w:val="Poznmkypodarou"/>
        <w:spacing w:before="0"/>
        <w:rPr>
          <w:szCs w:val="16"/>
        </w:rPr>
      </w:pPr>
      <w:r w:rsidRPr="00BD4751">
        <w:rPr>
          <w:rStyle w:val="Znakapoznpodarou"/>
          <w:rFonts w:cs="Calibri"/>
          <w:szCs w:val="14"/>
        </w:rPr>
        <w:footnoteRef/>
      </w:r>
      <w:r w:rsidRPr="00BD4751">
        <w:rPr>
          <w:szCs w:val="16"/>
        </w:rPr>
        <w:t xml:space="preserve"> Údaje vyplňuje žadatel v IS KP21+ na záložce Subjekty.</w:t>
      </w:r>
    </w:p>
  </w:footnote>
  <w:footnote w:id="2">
    <w:p w14:paraId="6A8F1796" w14:textId="243CB2D1" w:rsidR="0007623C" w:rsidRDefault="0007623C" w:rsidP="00D63029">
      <w:pPr>
        <w:pStyle w:val="Textpoznpodarou"/>
        <w:spacing w:before="0"/>
      </w:pPr>
      <w:r w:rsidRPr="003E40EE">
        <w:rPr>
          <w:rStyle w:val="Znakapoznpodarou"/>
          <w:rFonts w:cs="Calibri"/>
          <w:sz w:val="16"/>
          <w:szCs w:val="14"/>
        </w:rPr>
        <w:footnoteRef/>
      </w:r>
      <w:r w:rsidRPr="003E40EE">
        <w:rPr>
          <w:rStyle w:val="Znakapoznpodarou"/>
          <w:rFonts w:cs="Calibri"/>
          <w:sz w:val="16"/>
          <w:szCs w:val="14"/>
        </w:rPr>
        <w:t xml:space="preserve"> </w:t>
      </w:r>
      <w:r w:rsidR="00FB6417" w:rsidRPr="003E40EE">
        <w:rPr>
          <w:sz w:val="16"/>
          <w:szCs w:val="16"/>
        </w:rPr>
        <w:t>Údaje vyplňuje žadatel v kap.</w:t>
      </w:r>
      <w:r w:rsidR="00FB6417">
        <w:t xml:space="preserve"> </w:t>
      </w:r>
      <w:r w:rsidR="00FB6417" w:rsidRPr="003E40EE">
        <w:rPr>
          <w:sz w:val="16"/>
          <w:szCs w:val="16"/>
        </w:rPr>
        <w:t>5.2.</w:t>
      </w:r>
      <w:r w:rsidR="00FB6417">
        <w:rPr>
          <w:sz w:val="16"/>
          <w:szCs w:val="16"/>
        </w:rPr>
        <w:t xml:space="preserve"> </w:t>
      </w:r>
      <w:r w:rsidR="008A6D8C">
        <w:rPr>
          <w:sz w:val="16"/>
          <w:szCs w:val="16"/>
        </w:rPr>
        <w:t>Studie proveditelnosti</w:t>
      </w:r>
      <w:r w:rsidR="00FB6417">
        <w:rPr>
          <w:sz w:val="16"/>
          <w:szCs w:val="16"/>
        </w:rPr>
        <w:t>.</w:t>
      </w:r>
    </w:p>
  </w:footnote>
  <w:footnote w:id="3">
    <w:p w14:paraId="681AAC37" w14:textId="7222EA21" w:rsidR="009A6C95" w:rsidRPr="009A6C95" w:rsidRDefault="009A6C95" w:rsidP="00DE7127">
      <w:pPr>
        <w:pStyle w:val="Textpoznpodarou"/>
        <w:spacing w:before="0"/>
        <w:rPr>
          <w:sz w:val="16"/>
          <w:szCs w:val="16"/>
        </w:rPr>
      </w:pPr>
      <w:r w:rsidRPr="009A6C95">
        <w:rPr>
          <w:rStyle w:val="Znakapoznpodarou"/>
          <w:sz w:val="16"/>
          <w:szCs w:val="16"/>
        </w:rPr>
        <w:footnoteRef/>
      </w:r>
      <w:r w:rsidRPr="009A6C95">
        <w:rPr>
          <w:sz w:val="16"/>
          <w:szCs w:val="16"/>
          <w:vertAlign w:val="superscript"/>
        </w:rPr>
        <w:t xml:space="preserve"> </w:t>
      </w:r>
      <w:r>
        <w:rPr>
          <w:sz w:val="16"/>
          <w:szCs w:val="16"/>
        </w:rPr>
        <w:t xml:space="preserve">Údaje vyplňuje žadatel v kap. </w:t>
      </w:r>
      <w:r w:rsidR="009B57A3">
        <w:rPr>
          <w:sz w:val="16"/>
          <w:szCs w:val="16"/>
        </w:rPr>
        <w:t>6.</w:t>
      </w:r>
      <w:r w:rsidR="001A60FE">
        <w:rPr>
          <w:sz w:val="16"/>
          <w:szCs w:val="16"/>
        </w:rPr>
        <w:t>3</w:t>
      </w:r>
      <w:r w:rsidR="009B57A3">
        <w:rPr>
          <w:sz w:val="16"/>
          <w:szCs w:val="16"/>
        </w:rPr>
        <w:t>.</w:t>
      </w:r>
      <w:r>
        <w:rPr>
          <w:sz w:val="16"/>
          <w:szCs w:val="16"/>
        </w:rPr>
        <w:t xml:space="preserve"> Studie proveditelnosti.</w:t>
      </w:r>
    </w:p>
  </w:footnote>
  <w:footnote w:id="4">
    <w:p w14:paraId="313044DC" w14:textId="77777777" w:rsidR="00F305B8" w:rsidRPr="00770443" w:rsidRDefault="00F305B8" w:rsidP="00DE7127">
      <w:pPr>
        <w:pStyle w:val="Poznmkypodarou"/>
        <w:spacing w:before="0"/>
      </w:pPr>
      <w:r w:rsidRPr="00BD4751">
        <w:rPr>
          <w:rStyle w:val="Znakapoznpodarou"/>
          <w:rFonts w:cs="Calibri"/>
          <w:szCs w:val="16"/>
        </w:rPr>
        <w:footnoteRef/>
      </w:r>
      <w:r w:rsidRPr="00BD4751">
        <w:rPr>
          <w:szCs w:val="16"/>
        </w:rPr>
        <w:t xml:space="preserve"> Údaje vyplňuje žadatel v IS KP21+ na záložce Indikátory.</w:t>
      </w:r>
    </w:p>
  </w:footnote>
  <w:footnote w:id="5">
    <w:p w14:paraId="23CE69D1" w14:textId="77777777" w:rsidR="00F305B8" w:rsidRPr="00770443" w:rsidRDefault="00F305B8" w:rsidP="00DE7127">
      <w:pPr>
        <w:pStyle w:val="Poznmkypodarou"/>
        <w:spacing w:before="0"/>
      </w:pPr>
      <w:r w:rsidRPr="00770443">
        <w:rPr>
          <w:rStyle w:val="Znakapoznpodarou"/>
          <w:rFonts w:cs="Calibri"/>
        </w:rPr>
        <w:footnoteRef/>
      </w:r>
      <w:r w:rsidRPr="00770443">
        <w:t xml:space="preserve"> Údaje vyplňuje žadatel v IS KP21+ v souladu s uživatelskou příručkou na záložce Rozpočet.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C9E38" w14:textId="4DE78F89" w:rsidR="00C04C73" w:rsidRDefault="00C04C73" w:rsidP="00CE3205">
    <w:pPr>
      <w:pStyle w:val="Zhlav"/>
      <w:rPr>
        <w:noProof/>
      </w:rPr>
    </w:pPr>
  </w:p>
  <w:p w14:paraId="55F69AA3" w14:textId="0DD55AF9" w:rsidR="00130172" w:rsidRDefault="00130172" w:rsidP="00CE32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452F" w14:textId="5C4404D8" w:rsidR="00445D8B" w:rsidRDefault="00C87F0C" w:rsidP="00CE3205">
    <w:pPr>
      <w:pStyle w:val="Zhlav"/>
    </w:pPr>
    <w:r>
      <w:rPr>
        <w:noProof/>
      </w:rPr>
      <w:drawing>
        <wp:anchor distT="0" distB="0" distL="114300" distR="114300" simplePos="0" relativeHeight="251662336" behindDoc="1" locked="0" layoutInCell="1" allowOverlap="1" wp14:anchorId="2017510F" wp14:editId="5D36BFFC">
          <wp:simplePos x="0" y="0"/>
          <wp:positionH relativeFrom="column">
            <wp:posOffset>-43180</wp:posOffset>
          </wp:positionH>
          <wp:positionV relativeFrom="paragraph">
            <wp:posOffset>-56989</wp:posOffset>
          </wp:positionV>
          <wp:extent cx="561975" cy="561975"/>
          <wp:effectExtent l="0" t="0" r="9525" b="952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P JAK - obecně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abstractNum w:abstractNumId="2" w15:restartNumberingAfterBreak="0">
    <w:nsid w:val="400830CA"/>
    <w:multiLevelType w:val="hybridMultilevel"/>
    <w:tmpl w:val="BF34D5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615599"/>
    <w:multiLevelType w:val="hybridMultilevel"/>
    <w:tmpl w:val="B3A67AD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5A470FE"/>
    <w:multiLevelType w:val="hybridMultilevel"/>
    <w:tmpl w:val="6B145142"/>
    <w:lvl w:ilvl="0" w:tplc="D6F4FDB6">
      <w:start w:val="1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  <w:color w:val="000000"/>
      </w:rPr>
    </w:lvl>
    <w:lvl w:ilvl="1" w:tplc="040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4F4B2C3F"/>
    <w:multiLevelType w:val="hybridMultilevel"/>
    <w:tmpl w:val="688C2C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6C2BA5"/>
    <w:multiLevelType w:val="hybridMultilevel"/>
    <w:tmpl w:val="1160D60A"/>
    <w:lvl w:ilvl="0" w:tplc="F1223A04">
      <w:start w:val="1"/>
      <w:numFmt w:val="decimal"/>
      <w:suff w:val="space"/>
      <w:lvlText w:val="%1."/>
      <w:lvlJc w:val="left"/>
      <w:pPr>
        <w:ind w:left="0" w:firstLine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2538755">
    <w:abstractNumId w:val="0"/>
  </w:num>
  <w:num w:numId="2" w16cid:durableId="314069396">
    <w:abstractNumId w:val="1"/>
  </w:num>
  <w:num w:numId="3" w16cid:durableId="566497704">
    <w:abstractNumId w:val="3"/>
  </w:num>
  <w:num w:numId="4" w16cid:durableId="628903223">
    <w:abstractNumId w:val="5"/>
  </w:num>
  <w:num w:numId="5" w16cid:durableId="1854176302">
    <w:abstractNumId w:val="2"/>
  </w:num>
  <w:num w:numId="6" w16cid:durableId="1359426740">
    <w:abstractNumId w:val="6"/>
  </w:num>
  <w:num w:numId="7" w16cid:durableId="1430876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hideSpellingErrors/>
  <w:hideGrammaticalErrors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72"/>
    <w:rsid w:val="0001338C"/>
    <w:rsid w:val="00020887"/>
    <w:rsid w:val="00021AFD"/>
    <w:rsid w:val="00054A83"/>
    <w:rsid w:val="0007623C"/>
    <w:rsid w:val="000E1578"/>
    <w:rsid w:val="0010035A"/>
    <w:rsid w:val="00114C23"/>
    <w:rsid w:val="00121356"/>
    <w:rsid w:val="00124B82"/>
    <w:rsid w:val="00127CF4"/>
    <w:rsid w:val="00130172"/>
    <w:rsid w:val="001518E0"/>
    <w:rsid w:val="001A01F0"/>
    <w:rsid w:val="001A60FE"/>
    <w:rsid w:val="001C4B5D"/>
    <w:rsid w:val="001D50F8"/>
    <w:rsid w:val="00205E8E"/>
    <w:rsid w:val="00221A88"/>
    <w:rsid w:val="00266434"/>
    <w:rsid w:val="002A67D0"/>
    <w:rsid w:val="00333704"/>
    <w:rsid w:val="003359FF"/>
    <w:rsid w:val="003E40EE"/>
    <w:rsid w:val="0040164C"/>
    <w:rsid w:val="00430424"/>
    <w:rsid w:val="00445D8B"/>
    <w:rsid w:val="004538FE"/>
    <w:rsid w:val="004A5555"/>
    <w:rsid w:val="004C4791"/>
    <w:rsid w:val="004D44D6"/>
    <w:rsid w:val="00572378"/>
    <w:rsid w:val="00573F65"/>
    <w:rsid w:val="00585B73"/>
    <w:rsid w:val="005B1F7E"/>
    <w:rsid w:val="005F194B"/>
    <w:rsid w:val="00643506"/>
    <w:rsid w:val="006D0408"/>
    <w:rsid w:val="006F1B93"/>
    <w:rsid w:val="006F3C50"/>
    <w:rsid w:val="0073044F"/>
    <w:rsid w:val="007A74C8"/>
    <w:rsid w:val="007C4763"/>
    <w:rsid w:val="007C4A5C"/>
    <w:rsid w:val="007F10ED"/>
    <w:rsid w:val="007F4F78"/>
    <w:rsid w:val="00831EAC"/>
    <w:rsid w:val="00866748"/>
    <w:rsid w:val="00894C2F"/>
    <w:rsid w:val="008A6D8C"/>
    <w:rsid w:val="008B721A"/>
    <w:rsid w:val="008C3406"/>
    <w:rsid w:val="008F5355"/>
    <w:rsid w:val="00912332"/>
    <w:rsid w:val="00951B61"/>
    <w:rsid w:val="009740D5"/>
    <w:rsid w:val="009A26CE"/>
    <w:rsid w:val="009A6C95"/>
    <w:rsid w:val="009B44CE"/>
    <w:rsid w:val="009B57A3"/>
    <w:rsid w:val="009D7C43"/>
    <w:rsid w:val="00A01894"/>
    <w:rsid w:val="00A22567"/>
    <w:rsid w:val="00A45DA2"/>
    <w:rsid w:val="00A50C5B"/>
    <w:rsid w:val="00AE0ADF"/>
    <w:rsid w:val="00B06CB5"/>
    <w:rsid w:val="00B12607"/>
    <w:rsid w:val="00B16F6E"/>
    <w:rsid w:val="00B540B2"/>
    <w:rsid w:val="00B90C5A"/>
    <w:rsid w:val="00BA4D8E"/>
    <w:rsid w:val="00BC79B1"/>
    <w:rsid w:val="00BD4751"/>
    <w:rsid w:val="00BD607C"/>
    <w:rsid w:val="00BE607E"/>
    <w:rsid w:val="00C04C73"/>
    <w:rsid w:val="00C1430E"/>
    <w:rsid w:val="00C56AB9"/>
    <w:rsid w:val="00C60A28"/>
    <w:rsid w:val="00C87F0C"/>
    <w:rsid w:val="00C95DC0"/>
    <w:rsid w:val="00CE3205"/>
    <w:rsid w:val="00D322D2"/>
    <w:rsid w:val="00D56337"/>
    <w:rsid w:val="00D63029"/>
    <w:rsid w:val="00D65C9F"/>
    <w:rsid w:val="00DB2231"/>
    <w:rsid w:val="00DE7127"/>
    <w:rsid w:val="00E21754"/>
    <w:rsid w:val="00EA0C52"/>
    <w:rsid w:val="00EA5AE8"/>
    <w:rsid w:val="00EB4E3D"/>
    <w:rsid w:val="00EE3BB3"/>
    <w:rsid w:val="00F036A7"/>
    <w:rsid w:val="00F05483"/>
    <w:rsid w:val="00F07BA8"/>
    <w:rsid w:val="00F17324"/>
    <w:rsid w:val="00F305B8"/>
    <w:rsid w:val="00F60EBD"/>
    <w:rsid w:val="00F730B4"/>
    <w:rsid w:val="00FB0FC4"/>
    <w:rsid w:val="00FB6417"/>
    <w:rsid w:val="00FC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0D947"/>
  <w15:chartTrackingRefBased/>
  <w15:docId w15:val="{19A7B9DA-51E9-4D26-A759-AA18C224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35A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Char"/>
    <w:basedOn w:val="Normln"/>
    <w:link w:val="TextpoznpodarouChar"/>
    <w:uiPriority w:val="99"/>
    <w:unhideWhenUsed/>
    <w:qFormat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BD4751"/>
    <w:rPr>
      <w:sz w:val="16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BD4751"/>
    <w:rPr>
      <w:rFonts w:ascii="Calibri" w:hAnsi="Calibri" w:cs="Times New Roman"/>
      <w:sz w:val="16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qFormat/>
    <w:rsid w:val="007A74C8"/>
    <w:rPr>
      <w:sz w:val="16"/>
      <w:szCs w:val="16"/>
    </w:rPr>
  </w:style>
  <w:style w:type="paragraph" w:styleId="Textkomente">
    <w:name w:val="annotation text"/>
    <w:aliases w:val="CV Intro,CV Intro1,CV Intro2,CV Intro3,CV Intro4,CV Intro5,CV Intro6"/>
    <w:basedOn w:val="Normln"/>
    <w:link w:val="TextkomenteChar"/>
    <w:uiPriority w:val="99"/>
    <w:unhideWhenUsed/>
    <w:qFormat/>
    <w:rsid w:val="007A74C8"/>
    <w:rPr>
      <w:sz w:val="20"/>
      <w:szCs w:val="20"/>
    </w:rPr>
  </w:style>
  <w:style w:type="character" w:customStyle="1" w:styleId="TextkomenteChar">
    <w:name w:val="Text komentáře Char"/>
    <w:aliases w:val="CV Intro Char,CV Intro1 Char,CV Intro2 Char,CV Intro3 Char,CV Intro4 Char,CV Intro5 Char,CV Intro6 Char"/>
    <w:basedOn w:val="Standardnpsmoodstavce"/>
    <w:link w:val="Textkomente"/>
    <w:uiPriority w:val="99"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4C8"/>
    <w:rPr>
      <w:rFonts w:ascii="Segoe UI" w:hAnsi="Segoe UI" w:cs="Segoe UI"/>
      <w:sz w:val="18"/>
      <w:szCs w:val="18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F305B8"/>
    <w:pPr>
      <w:tabs>
        <w:tab w:val="clear" w:pos="5790"/>
      </w:tabs>
      <w:spacing w:before="60" w:after="60"/>
      <w:ind w:left="57" w:right="57"/>
      <w:jc w:val="left"/>
    </w:pPr>
    <w:rPr>
      <w:rFonts w:asciiTheme="minorHAnsi" w:hAnsiTheme="minorHAnsi"/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F305B8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F305B8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F305B8"/>
    <w:rPr>
      <w:color w:val="080808"/>
      <w:sz w:val="20"/>
    </w:rPr>
  </w:style>
  <w:style w:type="table" w:styleId="Mkatabulky">
    <w:name w:val="Table Grid"/>
    <w:basedOn w:val="Normlntabulka"/>
    <w:uiPriority w:val="59"/>
    <w:rsid w:val="00F30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Odstavecseseznamem">
    <w:name w:val="List Paragraph"/>
    <w:aliases w:val="nad 1,Název grafu,Odstavec cíl se seznamem,Odstavec se seznamem5,List Paragraph,název výzvy,My Style 1,List Paragraph1,Odrážky,List Paragraph compact,Normal bullet 2,Paragraphe de liste 2,Reference list,Bullet list,Numbered List,Nad"/>
    <w:basedOn w:val="Normln"/>
    <w:link w:val="OdstavecseseznamemChar"/>
    <w:uiPriority w:val="34"/>
    <w:qFormat/>
    <w:rsid w:val="00F305B8"/>
    <w:pPr>
      <w:tabs>
        <w:tab w:val="clear" w:pos="5790"/>
      </w:tabs>
      <w:spacing w:before="0" w:after="220"/>
      <w:ind w:left="720"/>
      <w:contextualSpacing/>
    </w:pPr>
    <w:rPr>
      <w:rFonts w:asciiTheme="minorHAnsi" w:hAnsiTheme="minorHAnsi"/>
      <w:color w:val="000000"/>
    </w:rPr>
  </w:style>
  <w:style w:type="character" w:customStyle="1" w:styleId="OdstavecseseznamemChar">
    <w:name w:val="Odstavec se seznamem Char"/>
    <w:aliases w:val="nad 1 Char,Název grafu Char,Odstavec cíl se seznamem Char,Odstavec se seznamem5 Char,List Paragraph Char,název výzvy Char,My Style 1 Char,List Paragraph1 Char,Odrážky Char,List Paragraph compact Char,Normal bullet 2 Char"/>
    <w:basedOn w:val="Standardnpsmoodstavce"/>
    <w:link w:val="Odstavecseseznamem"/>
    <w:uiPriority w:val="34"/>
    <w:qFormat/>
    <w:rsid w:val="00F305B8"/>
    <w:rPr>
      <w:color w:val="000000"/>
    </w:rPr>
  </w:style>
  <w:style w:type="paragraph" w:styleId="Revize">
    <w:name w:val="Revision"/>
    <w:hidden/>
    <w:uiPriority w:val="99"/>
    <w:semiHidden/>
    <w:rsid w:val="00221A88"/>
    <w:pPr>
      <w:spacing w:after="0" w:line="240" w:lineRule="auto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A6B83B94A9AD4086EF024A4B2ABCA0" ma:contentTypeVersion="2" ma:contentTypeDescription="Vytvoří nový dokument" ma:contentTypeScope="" ma:versionID="ecd8cb4f1c86fe5fffb55aba212263ca">
  <xsd:schema xmlns:xsd="http://www.w3.org/2001/XMLSchema" xmlns:xs="http://www.w3.org/2001/XMLSchema" xmlns:p="http://schemas.microsoft.com/office/2006/metadata/properties" xmlns:ns2="0104a4cd-1400-468e-be1b-c7aad71d7d5a" targetNamespace="http://schemas.microsoft.com/office/2006/metadata/properties" ma:root="true" ma:fieldsID="e78262c49ac82559fb01b2039c05d41d" ns2:_=""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15OPMSMT0001-78-19549</_dlc_DocId>
    <_dlc_DocIdUrl xmlns="0104a4cd-1400-468e-be1b-c7aad71d7d5a">
      <Url>https://op.msmt.cz/_layouts/15/DocIdRedir.aspx?ID=15OPMSMT0001-78-19549</Url>
      <Description>15OPMSMT0001-78-19549</Description>
    </_dlc_DocIdUrl>
  </documentManagement>
</p:properties>
</file>

<file path=customXml/itemProps1.xml><?xml version="1.0" encoding="utf-8"?>
<ds:datastoreItem xmlns:ds="http://schemas.openxmlformats.org/officeDocument/2006/customXml" ds:itemID="{652EB63C-E1C9-499C-A4B4-87D9E6B73E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6C72AF-089D-4D56-92FF-49FB7A243E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AD102E-7155-447A-99D8-06E6F77626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38AD4E-974B-4472-B22A-9E813657DAF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C981DC2-AF2E-4B03-B7BC-303161CE86D5}">
  <ds:schemaRefs>
    <ds:schemaRef ds:uri="http://schemas.microsoft.com/office/2006/metadata/properties"/>
    <ds:schemaRef ds:uri="http://schemas.microsoft.com/office/infopath/2007/PartnerControls"/>
    <ds:schemaRef ds:uri="0104a4cd-1400-468e-be1b-c7aad71d7d5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398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Galler</dc:creator>
  <cp:keywords/>
  <dc:description>na web</dc:description>
  <cp:lastModifiedBy>Zieglerová Alena</cp:lastModifiedBy>
  <cp:revision>3</cp:revision>
  <cp:lastPrinted>2022-03-15T15:20:00Z</cp:lastPrinted>
  <dcterms:created xsi:type="dcterms:W3CDTF">2023-06-19T12:30:00Z</dcterms:created>
  <dcterms:modified xsi:type="dcterms:W3CDTF">2023-06-19T12:30:00Z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0x0101006EA6B83B94A9AD4086EF024A4B2ABCA0</vt:lpwstr>
  </property>
  <property fmtid="{D5CDD505-2E9C-101B-9397-08002B2CF9AE}" pid="3" name="_dlc_DocIdItemGuid">
    <vt:lpwstr>d2c9a362-4b55-4fb9-a004-603fcca4d8fa</vt:lpwstr>
  </property>
</Properties>
</file>