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5D6393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E35C9E">
        <w:rPr>
          <w:rFonts w:asciiTheme="minorHAnsi" w:eastAsia="Times New Roman" w:hAnsiTheme="minorHAnsi" w:cstheme="minorHAnsi"/>
        </w:rPr>
        <w:t>20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E35C9E">
        <w:rPr>
          <w:rFonts w:asciiTheme="minorHAnsi" w:eastAsia="Times New Roman" w:hAnsiTheme="minorHAnsi" w:cstheme="minorHAnsi"/>
        </w:rPr>
        <w:t>mezisektorová spolupráce</w:t>
      </w:r>
    </w:p>
    <w:p w14:paraId="55AE780A" w14:textId="2B14656D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</w:t>
      </w:r>
      <w:r w:rsidR="00B130FA">
        <w:rPr>
          <w:rFonts w:asciiTheme="minorHAnsi" w:eastAsia="Times New Roman" w:hAnsiTheme="minorHAnsi" w:cstheme="minorHAnsi"/>
        </w:rPr>
        <w:t>OSS/ÚSC</w:t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39C7E52D" w:rsidR="00954662" w:rsidRDefault="00D92374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8A60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projektu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V případě pochybností poskytovatele </w:t>
      </w:r>
      <w:r w:rsidR="00954662">
        <w:rPr>
          <w:rFonts w:asciiTheme="minorHAnsi" w:hAnsiTheme="minorHAnsi"/>
        </w:rPr>
        <w:t xml:space="preserve">podpory </w:t>
      </w:r>
      <w:r w:rsidR="00954662" w:rsidRPr="00137D83">
        <w:rPr>
          <w:rFonts w:asciiTheme="minorHAnsi" w:hAnsiTheme="minorHAnsi"/>
        </w:rPr>
        <w:t xml:space="preserve">o správnosti či pravdivosti poskytnutých údajů či </w:t>
      </w:r>
      <w:r w:rsidR="00954662">
        <w:rPr>
          <w:rFonts w:asciiTheme="minorHAnsi" w:hAnsiTheme="minorHAnsi"/>
        </w:rPr>
        <w:t>pro potřeby</w:t>
      </w:r>
      <w:r w:rsidR="00954662" w:rsidRPr="00137D83">
        <w:rPr>
          <w:rFonts w:asciiTheme="minorHAnsi" w:hAnsiTheme="minorHAnsi"/>
        </w:rPr>
        <w:t xml:space="preserve"> budoucích kontrol</w:t>
      </w:r>
      <w:r w:rsidR="00954662"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partner s finančním příspěvkem</w:t>
      </w:r>
      <w:r w:rsidR="00954662">
        <w:rPr>
          <w:rFonts w:asciiTheme="minorHAnsi" w:hAnsiTheme="minorHAnsi"/>
        </w:rPr>
        <w:t xml:space="preserve"> na základě výzvy poskytovatele podpory </w:t>
      </w:r>
      <w:r w:rsidR="00954662" w:rsidRPr="00137D83">
        <w:rPr>
          <w:rFonts w:asciiTheme="minorHAnsi" w:hAnsiTheme="minorHAnsi"/>
        </w:rPr>
        <w:t xml:space="preserve">povinen uvedené údaje </w:t>
      </w:r>
      <w:r w:rsidR="00F247D8">
        <w:rPr>
          <w:rFonts w:asciiTheme="minorHAnsi" w:hAnsiTheme="minorHAnsi"/>
        </w:rPr>
        <w:t xml:space="preserve">a prohlášení </w:t>
      </w:r>
      <w:r w:rsidR="00954662" w:rsidRPr="00137D83">
        <w:rPr>
          <w:rFonts w:asciiTheme="minorHAnsi" w:hAnsiTheme="minorHAnsi"/>
        </w:rPr>
        <w:t>doložit/prokázat</w:t>
      </w:r>
      <w:r w:rsidR="00954662">
        <w:rPr>
          <w:rFonts w:asciiTheme="minorHAnsi" w:hAnsiTheme="minorHAnsi"/>
        </w:rPr>
        <w:t>/vysvětlit</w:t>
      </w:r>
      <w:r w:rsidR="00954662"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0773"/>
      </w:tblGrid>
      <w:tr w:rsidR="00D74740" w:rsidRPr="00C44F6D" w14:paraId="220F18CF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6702EE63" w14:textId="60F5762A" w:rsidR="00C9546C" w:rsidRPr="000164B0" w:rsidRDefault="00FC3BBD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Číslo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09F929C6" w14:textId="55B37FB0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FC3BBD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C3A948" w:rsidR="00AD5665" w:rsidRPr="00137D83" w:rsidRDefault="002A569A" w:rsidP="00D92374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AD5665"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1839AFEA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D9217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25C94957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10B18624" w14:textId="77777777" w:rsidR="00F946D0" w:rsidRDefault="00ED6FB2" w:rsidP="00F946D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  <w:r w:rsidR="00F946D0">
              <w:rPr>
                <w:rFonts w:asciiTheme="minorHAnsi" w:hAnsiTheme="minorHAnsi"/>
                <w:i/>
              </w:rPr>
              <w:t xml:space="preserve"> </w:t>
            </w:r>
          </w:p>
          <w:p w14:paraId="28CEE827" w14:textId="36059F00" w:rsidR="00B0386F" w:rsidRPr="0095346B" w:rsidRDefault="00F946D0" w:rsidP="00F946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POZOR, i obce či kraje mohou být v určitých případech považovány </w:t>
            </w:r>
            <w:r w:rsidRPr="00F946D0">
              <w:rPr>
                <w:rFonts w:asciiTheme="minorHAnsi" w:hAnsiTheme="minorHAnsi"/>
                <w:i/>
              </w:rPr>
              <w:t xml:space="preserve">za podnik </w:t>
            </w:r>
            <w:r>
              <w:rPr>
                <w:rFonts w:asciiTheme="minorHAnsi" w:hAnsiTheme="minorHAnsi"/>
                <w:i/>
              </w:rPr>
              <w:t>ve smyslu pravidel veřejné podpory</w:t>
            </w:r>
            <w:r w:rsidRPr="00F946D0">
              <w:rPr>
                <w:rFonts w:asciiTheme="minorHAnsi" w:hAnsiTheme="minorHAnsi"/>
                <w:i/>
              </w:rPr>
              <w:t>, a to ve vztahu k provozovaným hospodářským činnostem, které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F946D0">
              <w:rPr>
                <w:rFonts w:asciiTheme="minorHAnsi" w:hAnsiTheme="minorHAnsi"/>
                <w:i/>
              </w:rPr>
              <w:t>lze oddělit od výkonu veřejné moci.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0C9C8B98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D9217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03FACFC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D92170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7ABB79AA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534C8B97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32B8DB50" w:rsidR="001225A8" w:rsidRDefault="00584420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3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D92170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6EB7C3A0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4E517812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D92170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264B3E49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</w:t>
            </w:r>
            <w:r w:rsidRPr="004B0621">
              <w:rPr>
                <w:rFonts w:asciiTheme="minorHAnsi" w:hAnsiTheme="minorHAnsi"/>
              </w:rPr>
              <w:lastRenderedPageBreak/>
              <w:t>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D92170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284B0A2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lastRenderedPageBreak/>
              <w:t>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175AECA6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7F386D09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2899447B" w:rsidR="00FB6D49" w:rsidRDefault="000A6586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D92170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3BEF548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69EA19DA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</w:t>
            </w:r>
            <w:r w:rsidRPr="000C3357">
              <w:rPr>
                <w:rFonts w:asciiTheme="minorHAnsi" w:hAnsiTheme="minorHAnsi"/>
                <w:i/>
              </w:rPr>
              <w:lastRenderedPageBreak/>
              <w:t>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34214340" w14:textId="77777777" w:rsidR="00D2269B" w:rsidRDefault="00D2269B" w:rsidP="00CF0C63">
      <w:pPr>
        <w:jc w:val="center"/>
        <w:rPr>
          <w:rFonts w:asciiTheme="minorHAnsi" w:hAnsiTheme="minorHAnsi"/>
          <w:b/>
        </w:rPr>
      </w:pPr>
    </w:p>
    <w:p w14:paraId="7079D5B2" w14:textId="58E960CE" w:rsidR="00CF0C63" w:rsidRPr="0095346B" w:rsidRDefault="00CF0C63" w:rsidP="00D2269B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9749C5A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D9217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2326B8B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1DB2992E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6A9D13C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D92170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0E6F571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D92170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683FA9D2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lastRenderedPageBreak/>
              <w:t xml:space="preserve">Mají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D9217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6DA5C792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3C04FE3B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0A82DA9F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D9217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573BCE45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60CEFE74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7EC87203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partnera a nemůže dojít k přelití podpor do jiných činností a poboček 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79A3133B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D92170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71AA49D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16614866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</w:t>
            </w:r>
            <w:r w:rsidR="005D3CCA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4F7A8B2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4D50542" w:rsidR="007C3CE9" w:rsidRDefault="000A6586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lastRenderedPageBreak/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07699E0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lastRenderedPageBreak/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lastRenderedPageBreak/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D92170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2FE06E55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03D4E9BC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3BB965D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367409" w14:textId="77777777" w:rsidR="00674C08" w:rsidRDefault="00674C08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16FEF62A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22F8A75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48E47200" w:rsidR="00EF02F1" w:rsidRDefault="00D92170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lze</w:t>
      </w:r>
      <w:r w:rsidR="00650C16">
        <w:rPr>
          <w:rFonts w:asciiTheme="minorHAnsi" w:hAnsiTheme="minorHAnsi"/>
          <w:b/>
        </w:rPr>
        <w:t xml:space="preserve"> </w:t>
      </w:r>
      <w:r w:rsidR="00B52F07">
        <w:rPr>
          <w:rFonts w:asciiTheme="minorHAnsi" w:hAnsiTheme="minorHAnsi"/>
          <w:b/>
        </w:rPr>
        <w:t xml:space="preserve">partnerovi projektu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4A8D7DFD" w14:textId="42DC945E" w:rsidR="00F247D8" w:rsidRPr="00900694" w:rsidRDefault="00D92170" w:rsidP="001E2497">
      <w:pPr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V tomto případě je v souvislosti s realizací plánovaných aktivit v rámci projektu na </w:t>
      </w:r>
      <w:r w:rsidR="00491957">
        <w:rPr>
          <w:rFonts w:asciiTheme="minorHAnsi" w:eastAsia="Times New Roman" w:hAnsiTheme="minorHAnsi" w:cs="Arial"/>
          <w:b/>
          <w:color w:val="000000"/>
          <w:lang w:eastAsia="cs-CZ"/>
        </w:rPr>
        <w:t>partnera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 pohlíženo jako na podnik ve smyslu pravid</w:t>
      </w:r>
      <w:r w:rsidR="00491957">
        <w:rPr>
          <w:rFonts w:asciiTheme="minorHAnsi" w:eastAsia="Times New Roman" w:hAnsiTheme="minorHAnsi" w:cs="Arial"/>
          <w:b/>
          <w:color w:val="000000"/>
          <w:lang w:eastAsia="cs-CZ"/>
        </w:rPr>
        <w:t>el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 veřejné podpory </w:t>
      </w:r>
      <w:r w:rsidR="00292EC9" w:rsidRPr="00292EC9">
        <w:rPr>
          <w:rFonts w:asciiTheme="minorHAnsi" w:hAnsiTheme="minorHAnsi"/>
          <w:b/>
          <w:bCs/>
        </w:rPr>
        <w:t xml:space="preserve">a partnerovi projektu může být poskytnuta pouze podpora v souladu </w:t>
      </w:r>
      <w:r w:rsidR="00292EC9" w:rsidRPr="00292EC9">
        <w:rPr>
          <w:b/>
          <w:bCs/>
        </w:rPr>
        <w:t>s článkem 25 Nařízení Komise (EU) č. 651/2014</w:t>
      </w:r>
      <w:r w:rsidR="00292EC9" w:rsidRPr="00292EC9">
        <w:rPr>
          <w:rStyle w:val="Znakapoznpodarou"/>
          <w:b/>
          <w:bCs/>
        </w:rPr>
        <w:footnoteReference w:id="6"/>
      </w:r>
      <w:r w:rsidR="00292EC9" w:rsidRPr="00292EC9">
        <w:rPr>
          <w:b/>
          <w:bCs/>
        </w:rPr>
        <w:t>.</w:t>
      </w:r>
    </w:p>
    <w:p w14:paraId="7B6EA4C3" w14:textId="31272BED" w:rsidR="009F42BF" w:rsidRDefault="009F42BF" w:rsidP="00F247D8">
      <w:pPr>
        <w:ind w:left="284" w:hanging="284"/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44511E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2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3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4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71A0FE69" w14:textId="77777777" w:rsidR="00292EC9" w:rsidRPr="009B2F20" w:rsidRDefault="00292EC9" w:rsidP="00292EC9">
      <w:pPr>
        <w:pStyle w:val="Textpoznpodarou"/>
        <w:rPr>
          <w:rFonts w:asciiTheme="minorHAnsi" w:hAnsiTheme="minorHAnsi" w:cstheme="minorHAnsi"/>
        </w:rPr>
      </w:pPr>
      <w:r w:rsidRPr="009B2F2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B2F20">
        <w:rPr>
          <w:rFonts w:asciiTheme="minorHAnsi" w:hAnsiTheme="minorHAnsi" w:cstheme="minorHAnsi"/>
          <w:sz w:val="16"/>
          <w:szCs w:val="16"/>
        </w:rPr>
        <w:t xml:space="preserve"> Nařízení Komise (EU) č. 651/2014 ze dne 17. června 2014, kterým se v souladu s články 107 a 108 Smlouvy prohlašují určité kategorie podpory za slučitelné s vnitřním trhem</w:t>
      </w:r>
      <w:r>
        <w:rPr>
          <w:rFonts w:asciiTheme="minorHAnsi" w:hAnsiTheme="minorHAnsi" w:cstheme="minorHAnsi"/>
          <w:sz w:val="16"/>
          <w:szCs w:val="16"/>
        </w:rPr>
        <w:t xml:space="preserve"> (GBER)</w:t>
      </w:r>
      <w:r w:rsidRPr="009B2F20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228B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1E2497"/>
    <w:rsid w:val="001F0169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2EC9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0F67"/>
    <w:rsid w:val="00392B71"/>
    <w:rsid w:val="003A0E33"/>
    <w:rsid w:val="003E5E4E"/>
    <w:rsid w:val="004023E2"/>
    <w:rsid w:val="0040459F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1957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D3CCA"/>
    <w:rsid w:val="005E0046"/>
    <w:rsid w:val="005E700A"/>
    <w:rsid w:val="005F12B7"/>
    <w:rsid w:val="005F194B"/>
    <w:rsid w:val="00601D8C"/>
    <w:rsid w:val="00606201"/>
    <w:rsid w:val="00643506"/>
    <w:rsid w:val="00650C16"/>
    <w:rsid w:val="00651362"/>
    <w:rsid w:val="006600F6"/>
    <w:rsid w:val="00674C08"/>
    <w:rsid w:val="006A00DC"/>
    <w:rsid w:val="006B1A43"/>
    <w:rsid w:val="006D0408"/>
    <w:rsid w:val="006F1B93"/>
    <w:rsid w:val="00702B3B"/>
    <w:rsid w:val="00707CAD"/>
    <w:rsid w:val="00720D12"/>
    <w:rsid w:val="0073255E"/>
    <w:rsid w:val="00733CBD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30FA"/>
    <w:rsid w:val="00B16F6E"/>
    <w:rsid w:val="00B20DFA"/>
    <w:rsid w:val="00B25C74"/>
    <w:rsid w:val="00B2727F"/>
    <w:rsid w:val="00B35218"/>
    <w:rsid w:val="00B52F07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269B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92170"/>
    <w:rsid w:val="00D92374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35C9E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247D8"/>
    <w:rsid w:val="00F412EA"/>
    <w:rsid w:val="00F60EBD"/>
    <w:rsid w:val="00F83FCB"/>
    <w:rsid w:val="00F924DB"/>
    <w:rsid w:val="00F946D0"/>
    <w:rsid w:val="00FB4B76"/>
    <w:rsid w:val="00FB6D49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link w:val="stylishCar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292EC9"/>
    <w:pPr>
      <w:tabs>
        <w:tab w:val="clear" w:pos="5790"/>
      </w:tabs>
      <w:spacing w:before="0"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59721D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59721D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9721D"/>
    <w:rsid w:val="005B0656"/>
    <w:rsid w:val="00660EB3"/>
    <w:rsid w:val="00687FC4"/>
    <w:rsid w:val="00774745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15OPMSMT0001-78-25083</_dlc_DocId>
    <_dlc_DocIdUrl xmlns="0104a4cd-1400-468e-be1b-c7aad71d7d5a">
      <Url>https://op.msmt.cz/_layouts/15/DocIdRedir.aspx?ID=15OPMSMT0001-78-25083</Url>
      <Description>15OPMSMT0001-78-25083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2BCE-A25C-4C96-9AB2-E339B0585A7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9FD1611-674A-495B-AC42-B16E50E67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39FF6-3868-435C-949E-21B265E760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209DBB-2BDE-4791-BC23-3F85657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2023-06-27T07:10:00Z</dcterms:created>
  <dcterms:modified xsi:type="dcterms:W3CDTF">2023-06-27T07:10:00Z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d7165e95-263b-4b78-a900-0182650bd6a8</vt:lpwstr>
  </property>
</Properties>
</file>