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5A77E3">
      <w:pPr>
        <w:pStyle w:val="Headline2proTP"/>
        <w:numPr>
          <w:ilvl w:val="0"/>
          <w:numId w:val="0"/>
        </w:numPr>
      </w:pPr>
      <w:r w:rsidRPr="00C8370F">
        <w:t>Ministerstvo školství,</w:t>
      </w:r>
      <w:r w:rsidR="00CB24B8" w:rsidRPr="00C8370F">
        <w:t xml:space="preserve"> </w:t>
      </w:r>
      <w:r w:rsidRPr="00C8370F"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400B9045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</w:t>
      </w:r>
      <w:r w:rsidR="00006460" w:rsidRPr="00BC57EA">
        <w:rPr>
          <w:spacing w:val="-4"/>
        </w:rPr>
        <w:t>rozpočtová pravidla“)</w:t>
      </w:r>
      <w:r w:rsidR="00B7754E" w:rsidRPr="00BC57EA">
        <w:rPr>
          <w:spacing w:val="-4"/>
        </w:rPr>
        <w:t>,</w:t>
      </w:r>
      <w:r w:rsidR="00B7754E" w:rsidRPr="00BC57EA">
        <w:t xml:space="preserve"> </w:t>
      </w:r>
      <w:r w:rsidRPr="00BC57EA">
        <w:t>na základě žádosti o</w:t>
      </w:r>
      <w:r w:rsidR="005A47B1" w:rsidRPr="00BC57EA">
        <w:t> </w:t>
      </w:r>
      <w:r w:rsidR="000E114A" w:rsidRPr="00BC57EA">
        <w:t xml:space="preserve">dotaci </w:t>
      </w:r>
      <w:r w:rsidR="00B7754E" w:rsidRPr="00BC57EA">
        <w:t xml:space="preserve">předložené níže uvedenou právnickou osobou </w:t>
      </w:r>
      <w:r w:rsidR="00072A07" w:rsidRPr="00BC57EA">
        <w:t xml:space="preserve">v rámci </w:t>
      </w:r>
      <w:r w:rsidR="00797732" w:rsidRPr="00BC57EA">
        <w:t>v</w:t>
      </w:r>
      <w:r w:rsidRPr="00BC57EA">
        <w:t>ýzvy</w:t>
      </w:r>
      <w:r w:rsidR="00797732" w:rsidRPr="00BC57EA">
        <w:t xml:space="preserve"> č.</w:t>
      </w:r>
      <w:r w:rsidR="0002134E" w:rsidRPr="00BC57EA">
        <w:t xml:space="preserve"> </w:t>
      </w:r>
      <w:r w:rsidR="00BC57EA" w:rsidRPr="0028556D">
        <w:t>02_23_014</w:t>
      </w:r>
      <w:r w:rsidR="008315B6">
        <w:t xml:space="preserve"> </w:t>
      </w:r>
      <w:r w:rsidR="00797732" w:rsidRPr="00BC57EA">
        <w:t>s názvem</w:t>
      </w:r>
      <w:r w:rsidR="00BC57EA">
        <w:t xml:space="preserve"> </w:t>
      </w:r>
      <w:r w:rsidR="00BC57EA" w:rsidRPr="004F47C9">
        <w:t xml:space="preserve">Open </w:t>
      </w:r>
      <w:r w:rsidR="00BC57EA">
        <w:t>S</w:t>
      </w:r>
      <w:r w:rsidR="00BC57EA" w:rsidRPr="004F47C9">
        <w:t>cience I,</w:t>
      </w:r>
      <w:r w:rsidR="00BC57EA" w:rsidRPr="00BC57EA">
        <w:t xml:space="preserve"> </w:t>
      </w:r>
      <w:r w:rsidR="00700874" w:rsidRPr="00BC57EA">
        <w:t>v aktuálním znění</w:t>
      </w:r>
      <w:r w:rsidRPr="00BC57EA">
        <w:t xml:space="preserve">, </w:t>
      </w:r>
      <w:r w:rsidR="005C5FBE" w:rsidRPr="00BC57EA">
        <w:t>priority</w:t>
      </w:r>
      <w:r w:rsidRPr="00BC57EA">
        <w:t xml:space="preserve"> </w:t>
      </w:r>
      <w:r w:rsidR="00BC57EA" w:rsidRPr="00BC57EA">
        <w:t>1</w:t>
      </w:r>
      <w:r w:rsidR="000B7A37" w:rsidRPr="00BC57EA">
        <w:t xml:space="preserve"> – </w:t>
      </w:r>
      <w:r w:rsidR="00BC57EA" w:rsidRPr="00BC57EA">
        <w:t>Výzkum a vývoj</w:t>
      </w:r>
      <w:r w:rsidR="00221116" w:rsidRPr="00BC57EA">
        <w:t>,</w:t>
      </w:r>
      <w:r w:rsidR="00820000" w:rsidRPr="00BC57EA">
        <w:t xml:space="preserve"> </w:t>
      </w:r>
      <w:r w:rsidR="00A32DAA" w:rsidRPr="00BC57E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BC57EA">
        <w:rPr>
          <w:spacing w:val="-4"/>
        </w:rPr>
        <w:t>pravid</w:t>
      </w:r>
      <w:r w:rsidR="00BB3E64" w:rsidRPr="00BC57EA">
        <w:rPr>
          <w:spacing w:val="-4"/>
        </w:rPr>
        <w:t>e</w:t>
      </w:r>
      <w:r w:rsidRPr="00BC57EA">
        <w:rPr>
          <w:spacing w:val="-4"/>
        </w:rPr>
        <w:t>l</w:t>
      </w:r>
      <w:r w:rsidRPr="004F47C9">
        <w:t xml:space="preserve"> </w:t>
      </w:r>
      <w:r w:rsidR="00792B6D" w:rsidRPr="004F47C9">
        <w:t>a</w:t>
      </w:r>
      <w:r w:rsidR="005A47B1" w:rsidRPr="004F47C9">
        <w:t> </w:t>
      </w:r>
      <w:r w:rsidR="00792B6D" w:rsidRPr="004F47C9">
        <w:t xml:space="preserve">podle zákona č. 130/2002 Sb., </w:t>
      </w:r>
      <w:r w:rsidR="005A77E3" w:rsidRPr="004F47C9">
        <w:t>o podpoře výzkumu, experimentálního vývoje a inovací z veřejných prostředků a o změně některých souvisejících zákonů (zákon o podpoře výzkumu, experimentálního vývoje a inovací), ve znění pozdějších předpisů</w:t>
      </w:r>
      <w:r w:rsidR="00792B6D" w:rsidRPr="00BC57EA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AF5DA4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AF5DA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27552D">
      <w:pPr>
        <w:pStyle w:val="Headline2proTP"/>
        <w:numPr>
          <w:ilvl w:val="0"/>
          <w:numId w:val="8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7906A176" w:rsidR="001C0B54" w:rsidRDefault="000E114A" w:rsidP="001C0B54">
      <w:r>
        <w:t>Účelem dotace je</w:t>
      </w:r>
      <w:r w:rsidR="004F47C9">
        <w:t xml:space="preserve"> posílení kapacit pro implementaci iniciativy EOSC v ČR.</w:t>
      </w:r>
    </w:p>
    <w:p w14:paraId="51E421B6" w14:textId="3E8117ED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27552D">
      <w:pPr>
        <w:pStyle w:val="Headline2proTP"/>
        <w:numPr>
          <w:ilvl w:val="0"/>
          <w:numId w:val="8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27552D">
      <w:pPr>
        <w:pStyle w:val="Headline2proTP"/>
        <w:numPr>
          <w:ilvl w:val="0"/>
          <w:numId w:val="8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193"/>
      </w:tblGrid>
      <w:tr w:rsidR="00CB16B7" w:rsidRPr="00347CB3" w14:paraId="4F05E165" w14:textId="77777777" w:rsidTr="00DA0C5E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A0C5E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A0C5E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A0C5E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A0C5E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A0C5E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A0C5E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A0C5E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A0C5E">
        <w:tc>
          <w:tcPr>
            <w:tcW w:w="5103" w:type="dxa"/>
            <w:vAlign w:val="center"/>
          </w:tcPr>
          <w:p w14:paraId="4F05E183" w14:textId="4E29AE44" w:rsidR="005E4F44" w:rsidRPr="00347CB3" w:rsidRDefault="005E4F44" w:rsidP="00A81BD1">
            <w:pPr>
              <w:pStyle w:val="Tabulkatext"/>
              <w:spacing w:before="60" w:after="60"/>
            </w:pPr>
            <w:r w:rsidRPr="004F47C9">
              <w:t>z toho z Evropského fondu pro regionální rozvoj</w:t>
            </w:r>
            <w:r w:rsidR="006C5D36" w:rsidRPr="004F47C9">
              <w:t xml:space="preserve"> (dále jen „EFRR“)</w:t>
            </w:r>
            <w:r w:rsidRPr="004F47C9">
              <w:t>,</w:t>
            </w:r>
            <w:r w:rsidR="00BE26A6" w:rsidRPr="004F47C9">
              <w:t xml:space="preserve"> </w:t>
            </w:r>
            <w:r w:rsidRPr="00BE26A6">
              <w:t>tj.</w:t>
            </w:r>
            <w:r w:rsidRPr="00347CB3">
              <w:t xml:space="preserve">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00F493C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193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5579572A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A0C5E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E0D9FC5" w:rsidR="0008479C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4F47C9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4F47C9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4F47C9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7BB37EEA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="004F47C9">
        <w:rPr>
          <w:b w:val="0"/>
        </w:rPr>
        <w:t xml:space="preserve"> </w:t>
      </w:r>
      <w:r w:rsidR="00776F45">
        <w:rPr>
          <w:b w:val="0"/>
        </w:rPr>
        <w:t>ex-ante</w:t>
      </w:r>
      <w:r w:rsidRPr="0041292C">
        <w:rPr>
          <w:b w:val="0"/>
        </w:rPr>
        <w:t>.</w:t>
      </w:r>
    </w:p>
    <w:p w14:paraId="4F05E1A6" w14:textId="723742B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776F45">
        <w:rPr>
          <w:b w:val="0"/>
        </w:rPr>
        <w:t>7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</w:p>
    <w:p w14:paraId="6CC3A652" w14:textId="61DFE7E9" w:rsidR="008315B6" w:rsidRDefault="00776F45" w:rsidP="004F47C9">
      <w:pPr>
        <w:spacing w:before="120" w:after="0"/>
        <w:ind w:left="425"/>
        <w:rPr>
          <w:highlight w:val="lightGray"/>
        </w:rPr>
      </w:pPr>
      <w:r>
        <w:t>Skutečná v</w:t>
      </w:r>
      <w:r w:rsidRPr="00F865FA">
        <w:t xml:space="preserve">ýše </w:t>
      </w:r>
      <w:r>
        <w:t xml:space="preserve">způsobilých </w:t>
      </w:r>
      <w:r w:rsidRPr="00F865FA">
        <w:t xml:space="preserve">paušálních nákladů se rovná součinu paušální sazby a sumy </w:t>
      </w:r>
      <w:r>
        <w:t xml:space="preserve">schválených </w:t>
      </w:r>
      <w:r w:rsidRPr="00F865FA">
        <w:t>výdajů v kategorii rozpočtu 1.1.1</w:t>
      </w:r>
    </w:p>
    <w:p w14:paraId="46C2952F" w14:textId="77777777" w:rsidR="004C100F" w:rsidRDefault="004C100F" w:rsidP="004F47C9">
      <w:pPr>
        <w:spacing w:before="120" w:after="0" w:line="259" w:lineRule="auto"/>
        <w:ind w:left="425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27552D">
      <w:pPr>
        <w:pStyle w:val="Headline2proTP"/>
        <w:numPr>
          <w:ilvl w:val="0"/>
          <w:numId w:val="23"/>
        </w:numPr>
        <w:ind w:left="426" w:hanging="284"/>
      </w:pPr>
      <w:r w:rsidRPr="00347CB3">
        <w:t xml:space="preserve">Užití dotace dle Rozhodnutí </w:t>
      </w:r>
    </w:p>
    <w:p w14:paraId="5CE6E68A" w14:textId="03D4AC14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proofErr w:type="spellStart"/>
      <w:r w:rsidR="00960643" w:rsidRPr="00DB2743">
        <w:t>PpŽP</w:t>
      </w:r>
      <w:proofErr w:type="spellEnd"/>
      <w:r w:rsidR="00DB2743">
        <w:t>“</w:t>
      </w:r>
      <w:r w:rsidR="00CA68A2" w:rsidRPr="00DB2743">
        <w:t>)</w:t>
      </w:r>
      <w:r w:rsidR="00786019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</w:t>
      </w:r>
      <w:proofErr w:type="spellStart"/>
      <w:r w:rsidR="002F4D09" w:rsidRPr="00DB2743">
        <w:t>P</w:t>
      </w:r>
      <w:r w:rsidR="00960643" w:rsidRPr="00DB2743">
        <w:t>pŽP</w:t>
      </w:r>
      <w:proofErr w:type="spellEnd"/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27552D">
      <w:pPr>
        <w:pStyle w:val="Headline0proTP"/>
        <w:numPr>
          <w:ilvl w:val="0"/>
          <w:numId w:val="23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39EEDA24" w:rsidR="00004B68" w:rsidRPr="008315B6" w:rsidRDefault="0022460C" w:rsidP="00C04AB0">
      <w:pPr>
        <w:pStyle w:val="Headline1proTP"/>
        <w:widowControl w:val="0"/>
        <w:numPr>
          <w:ilvl w:val="1"/>
          <w:numId w:val="22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DA9B7FC" w:rsidR="00337F86" w:rsidRPr="00337F86" w:rsidRDefault="007B5DD4" w:rsidP="00A21410">
      <w:pPr>
        <w:pStyle w:val="Headline1proTP"/>
        <w:widowControl w:val="0"/>
        <w:numPr>
          <w:ilvl w:val="1"/>
          <w:numId w:val="22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 xml:space="preserve">postupovat dle </w:t>
      </w:r>
      <w:proofErr w:type="spellStart"/>
      <w:r w:rsidRPr="00337F86">
        <w:rPr>
          <w:b w:val="0"/>
        </w:rPr>
        <w:t>PpŽP</w:t>
      </w:r>
      <w:proofErr w:type="spellEnd"/>
      <w:r w:rsidRPr="00337F86">
        <w:rPr>
          <w:b w:val="0"/>
        </w:rPr>
        <w:t>.</w:t>
      </w:r>
    </w:p>
    <w:p w14:paraId="4F05E1C0" w14:textId="0C4874BE" w:rsidR="00903BBB" w:rsidRPr="00A21410" w:rsidRDefault="00903BBB" w:rsidP="008315B6">
      <w:pPr>
        <w:pStyle w:val="Headline1proTP"/>
        <w:widowControl w:val="0"/>
        <w:numPr>
          <w:ilvl w:val="1"/>
          <w:numId w:val="22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B916B5" w14:textId="5E7284A5" w:rsidR="00130280" w:rsidRPr="00B06FE0" w:rsidRDefault="00130280" w:rsidP="008315B6">
      <w:pPr>
        <w:pStyle w:val="Headline1proTP"/>
        <w:widowControl w:val="0"/>
        <w:numPr>
          <w:ilvl w:val="1"/>
          <w:numId w:val="22"/>
        </w:numPr>
        <w:ind w:left="425" w:hanging="425"/>
        <w:jc w:val="both"/>
      </w:pPr>
      <w:r>
        <w:rPr>
          <w:b w:val="0"/>
        </w:rPr>
        <w:t xml:space="preserve">Příjemce je povinen zřídit </w:t>
      </w:r>
      <w:r w:rsidR="0030253F">
        <w:rPr>
          <w:b w:val="0"/>
        </w:rPr>
        <w:t>v rámci</w:t>
      </w:r>
      <w:r>
        <w:rPr>
          <w:b w:val="0"/>
        </w:rPr>
        <w:t xml:space="preserve"> projektu </w:t>
      </w:r>
      <w:r w:rsidR="00735886">
        <w:rPr>
          <w:b w:val="0"/>
        </w:rPr>
        <w:t>o</w:t>
      </w:r>
      <w:r>
        <w:rPr>
          <w:b w:val="0"/>
        </w:rPr>
        <w:t>rgán</w:t>
      </w:r>
      <w:r w:rsidR="0030253F">
        <w:rPr>
          <w:b w:val="0"/>
        </w:rPr>
        <w:t xml:space="preserve"> pro vnitřní řízení projektu</w:t>
      </w:r>
      <w:r>
        <w:rPr>
          <w:b w:val="0"/>
        </w:rPr>
        <w:t xml:space="preserve">, ve kterém budou povinně zastoupeny </w:t>
      </w:r>
      <w:r w:rsidR="00735886">
        <w:rPr>
          <w:b w:val="0"/>
        </w:rPr>
        <w:t xml:space="preserve">subjekty příjemce a všech partnerů. </w:t>
      </w:r>
      <w:r w:rsidR="0030253F">
        <w:rPr>
          <w:b w:val="0"/>
        </w:rPr>
        <w:t>Tento orgán</w:t>
      </w:r>
      <w:r w:rsidR="00F33CB7">
        <w:rPr>
          <w:b w:val="0"/>
        </w:rPr>
        <w:t xml:space="preserve"> </w:t>
      </w:r>
      <w:r w:rsidR="00735886">
        <w:rPr>
          <w:b w:val="0"/>
        </w:rPr>
        <w:t xml:space="preserve">musí </w:t>
      </w:r>
      <w:r w:rsidR="00741BB9">
        <w:rPr>
          <w:b w:val="0"/>
        </w:rPr>
        <w:t xml:space="preserve">být </w:t>
      </w:r>
      <w:r w:rsidR="005705AE">
        <w:rPr>
          <w:b w:val="0"/>
        </w:rPr>
        <w:t xml:space="preserve">po dobu realizace projektu </w:t>
      </w:r>
      <w:r w:rsidR="00741BB9">
        <w:rPr>
          <w:b w:val="0"/>
        </w:rPr>
        <w:t>činný</w:t>
      </w:r>
      <w:r w:rsidR="00735886">
        <w:rPr>
          <w:b w:val="0"/>
        </w:rPr>
        <w:t xml:space="preserve"> </w:t>
      </w:r>
      <w:r w:rsidR="008E1EF4">
        <w:rPr>
          <w:b w:val="0"/>
        </w:rPr>
        <w:t>v každém kalendářním roce</w:t>
      </w:r>
      <w:r w:rsidR="00735886">
        <w:rPr>
          <w:b w:val="0"/>
        </w:rPr>
        <w:t>.</w:t>
      </w:r>
    </w:p>
    <w:p w14:paraId="4F05E1C1" w14:textId="6A8F7612" w:rsidR="006E6379" w:rsidRDefault="00DE44DD" w:rsidP="0027552D">
      <w:pPr>
        <w:pStyle w:val="Headline1proTP"/>
        <w:numPr>
          <w:ilvl w:val="0"/>
          <w:numId w:val="23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05DC7298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</w:t>
      </w:r>
      <w:r w:rsidR="00030703" w:rsidRPr="00BE26A6">
        <w:rPr>
          <w:b w:val="0"/>
          <w:color w:val="080808"/>
        </w:rPr>
        <w:t xml:space="preserve">projektu </w:t>
      </w:r>
      <w:r w:rsidR="00030703" w:rsidRPr="00A21410">
        <w:rPr>
          <w:b w:val="0"/>
          <w:color w:val="080808"/>
        </w:rPr>
        <w:t xml:space="preserve">v souladu s </w:t>
      </w:r>
      <w:r w:rsidRPr="00A21410">
        <w:rPr>
          <w:b w:val="0"/>
          <w:color w:val="080808"/>
        </w:rPr>
        <w:t xml:space="preserve"> </w:t>
      </w:r>
      <w:r w:rsidRPr="00A21410">
        <w:rPr>
          <w:b w:val="0"/>
        </w:rPr>
        <w:t xml:space="preserve">čl. </w:t>
      </w:r>
      <w:r w:rsidR="00FD4696" w:rsidRPr="00A21410">
        <w:rPr>
          <w:b w:val="0"/>
        </w:rPr>
        <w:t>65</w:t>
      </w:r>
      <w:r w:rsidRPr="00A21410">
        <w:rPr>
          <w:b w:val="0"/>
        </w:rPr>
        <w:t xml:space="preserve"> Nařízení Evropského parlamentu a Rady (EU) č. </w:t>
      </w:r>
      <w:r w:rsidR="00FA1CE2" w:rsidRPr="00A21410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A21410">
        <w:rPr>
          <w:b w:val="0"/>
        </w:rPr>
        <w:t> </w:t>
      </w:r>
      <w:r w:rsidR="00FA1CE2" w:rsidRPr="00A21410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21410" w:rsidDel="00FA1CE2">
        <w:rPr>
          <w:b w:val="0"/>
        </w:rPr>
        <w:t xml:space="preserve"> </w:t>
      </w:r>
      <w:r w:rsidR="00030703" w:rsidRPr="00A21410">
        <w:rPr>
          <w:b w:val="0"/>
          <w:color w:val="080808"/>
        </w:rPr>
        <w:t>a</w:t>
      </w:r>
      <w:r w:rsidR="00EF367E" w:rsidRPr="00BE26A6">
        <w:rPr>
          <w:b w:val="0"/>
          <w:color w:val="080808"/>
        </w:rPr>
        <w:t xml:space="preserve"> </w:t>
      </w:r>
      <w:r w:rsidR="007D34CD" w:rsidRPr="00BE26A6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27552D">
      <w:pPr>
        <w:pStyle w:val="Headline1proTP"/>
        <w:keepNext/>
        <w:numPr>
          <w:ilvl w:val="0"/>
          <w:numId w:val="23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5856B166" w:rsidR="00DE44DD" w:rsidRPr="00A21410" w:rsidRDefault="00DE44DD" w:rsidP="0027552D">
      <w:pPr>
        <w:pStyle w:val="Headline2proTP"/>
        <w:keepNext w:val="0"/>
        <w:widowControl w:val="0"/>
        <w:numPr>
          <w:ilvl w:val="0"/>
          <w:numId w:val="27"/>
        </w:numPr>
        <w:spacing w:before="120" w:after="24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A21410">
        <w:rPr>
          <w:b w:val="0"/>
          <w:highlight w:val="lightGray"/>
        </w:rPr>
        <w:t xml:space="preserve">Příjemce je povinen </w:t>
      </w:r>
      <w:r w:rsidR="009D4994" w:rsidRPr="00A21410">
        <w:rPr>
          <w:b w:val="0"/>
          <w:highlight w:val="lightGray"/>
        </w:rPr>
        <w:t>plnit</w:t>
      </w:r>
      <w:r w:rsidRPr="00A21410">
        <w:rPr>
          <w:b w:val="0"/>
          <w:highlight w:val="lightGray"/>
        </w:rPr>
        <w:t xml:space="preserve"> finanční </w:t>
      </w:r>
      <w:r w:rsidR="003A2266" w:rsidRPr="00A21410">
        <w:rPr>
          <w:b w:val="0"/>
          <w:highlight w:val="lightGray"/>
        </w:rPr>
        <w:t>milník</w:t>
      </w:r>
      <w:r w:rsidR="009D4994" w:rsidRPr="00A21410">
        <w:rPr>
          <w:b w:val="0"/>
          <w:highlight w:val="lightGray"/>
        </w:rPr>
        <w:t>y</w:t>
      </w:r>
      <w:r w:rsidRPr="00A21410">
        <w:rPr>
          <w:b w:val="0"/>
          <w:highlight w:val="lightGray"/>
        </w:rPr>
        <w:t xml:space="preserve"> projektu.</w:t>
      </w:r>
      <w:r w:rsidR="000D0AE5" w:rsidRPr="00A21410">
        <w:rPr>
          <w:b w:val="0"/>
          <w:highlight w:val="lightGray"/>
        </w:rPr>
        <w:t xml:space="preserve"> F</w:t>
      </w:r>
      <w:r w:rsidRPr="00A21410">
        <w:rPr>
          <w:b w:val="0"/>
          <w:highlight w:val="lightGray"/>
        </w:rPr>
        <w:t xml:space="preserve">inanční </w:t>
      </w:r>
      <w:r w:rsidR="003A2266" w:rsidRPr="00A21410">
        <w:rPr>
          <w:b w:val="0"/>
          <w:highlight w:val="lightGray"/>
        </w:rPr>
        <w:t>milník</w:t>
      </w:r>
      <w:r w:rsidRPr="00A21410">
        <w:rPr>
          <w:b w:val="0"/>
          <w:highlight w:val="lightGray"/>
        </w:rPr>
        <w:t xml:space="preserve"> je stanoven</w:t>
      </w:r>
      <w:r w:rsidR="00CF06EA" w:rsidRPr="00A21410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stanoven</w:t>
      </w:r>
      <w:r w:rsidR="00765098" w:rsidRPr="00A21410">
        <w:rPr>
          <w:b w:val="0"/>
          <w:highlight w:val="lightGray"/>
        </w:rPr>
        <w:t>, a to dle následující tabulky</w:t>
      </w:r>
      <w:r w:rsidR="00583FF4">
        <w:rPr>
          <w:rStyle w:val="Znakapoznpodarou"/>
          <w:b w:val="0"/>
          <w:highlight w:val="lightGray"/>
        </w:rPr>
        <w:footnoteReference w:id="7"/>
      </w:r>
      <w:r w:rsidR="00765098" w:rsidRPr="00A21410">
        <w:rPr>
          <w:b w:val="0"/>
          <w:highlight w:val="lightGray"/>
        </w:rPr>
        <w:t>:</w:t>
      </w:r>
      <w:bookmarkEnd w:id="2"/>
    </w:p>
    <w:tbl>
      <w:tblPr>
        <w:tblStyle w:val="Mkatabulky"/>
        <w:tblW w:w="8646" w:type="dxa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31"/>
        <w:gridCol w:w="2126"/>
        <w:gridCol w:w="2689"/>
      </w:tblGrid>
      <w:tr w:rsidR="009F7F0D" w:rsidRPr="00C756EC" w14:paraId="136D8CF1" w14:textId="77777777" w:rsidTr="00A21410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7672E2" w:rsidRDefault="009F7F0D" w:rsidP="00A21410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833CEF">
              <w:rPr>
                <w:rStyle w:val="Znakapoznpodarou"/>
                <w:bCs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7672E2" w:rsidRDefault="009F7F0D" w:rsidP="00A21410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7672E2" w:rsidRDefault="009F7F0D" w:rsidP="00A21410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A21410">
        <w:trPr>
          <w:trHeight w:val="280"/>
        </w:trPr>
        <w:tc>
          <w:tcPr>
            <w:tcW w:w="3831" w:type="dxa"/>
          </w:tcPr>
          <w:p w14:paraId="6CC4BEEF" w14:textId="10EE326C" w:rsidR="009F7F0D" w:rsidRPr="007672E2" w:rsidRDefault="009F7F0D" w:rsidP="00A21410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FD4C39" w:rsidRDefault="009F7F0D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FD4C39">
              <w:rPr>
                <w:sz w:val="22"/>
                <w:szCs w:val="22"/>
              </w:rPr>
              <w:t>1</w:t>
            </w:r>
            <w:r w:rsidR="00F21443" w:rsidRPr="00FD4C39">
              <w:rPr>
                <w:sz w:val="22"/>
                <w:szCs w:val="22"/>
              </w:rPr>
              <w:t>–</w:t>
            </w:r>
            <w:r w:rsidRPr="00FD4C39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vAlign w:val="center"/>
          </w:tcPr>
          <w:p w14:paraId="211B9D76" w14:textId="77777777" w:rsidR="009F7F0D" w:rsidRPr="00A9047A" w:rsidRDefault="009F7F0D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A21410">
        <w:trPr>
          <w:trHeight w:val="280"/>
        </w:trPr>
        <w:tc>
          <w:tcPr>
            <w:tcW w:w="3831" w:type="dxa"/>
          </w:tcPr>
          <w:p w14:paraId="7F0720F4" w14:textId="2D2CBA7E" w:rsidR="009F7F0D" w:rsidRPr="007672E2" w:rsidRDefault="009F7F0D" w:rsidP="00A21410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FD4C39" w:rsidRDefault="009F7F0D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FD4C39">
              <w:rPr>
                <w:sz w:val="22"/>
                <w:szCs w:val="22"/>
              </w:rPr>
              <w:t>1</w:t>
            </w:r>
            <w:r w:rsidR="00F21443" w:rsidRPr="00FD4C39">
              <w:rPr>
                <w:sz w:val="22"/>
                <w:szCs w:val="22"/>
              </w:rPr>
              <w:t>–</w:t>
            </w:r>
            <w:r w:rsidRPr="00FD4C39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vAlign w:val="center"/>
          </w:tcPr>
          <w:p w14:paraId="34E0D626" w14:textId="55F6FE80" w:rsidR="009F7F0D" w:rsidRPr="00A9047A" w:rsidRDefault="009F7F0D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A21410">
        <w:trPr>
          <w:trHeight w:val="280"/>
        </w:trPr>
        <w:tc>
          <w:tcPr>
            <w:tcW w:w="3831" w:type="dxa"/>
          </w:tcPr>
          <w:p w14:paraId="5B32D155" w14:textId="4D290681" w:rsidR="009F7F0D" w:rsidRPr="007672E2" w:rsidRDefault="009F7F0D" w:rsidP="00A21410">
            <w:pPr>
              <w:pStyle w:val="Odstavecseseznamem"/>
              <w:numPr>
                <w:ilvl w:val="0"/>
                <w:numId w:val="1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4ECC3BC9" w:rsidR="009F7F0D" w:rsidRPr="00FD4C39" w:rsidRDefault="00F21443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FD4C39">
              <w:rPr>
                <w:sz w:val="22"/>
                <w:szCs w:val="22"/>
              </w:rPr>
              <w:t>1–</w:t>
            </w:r>
            <w:r w:rsidR="009F7F0D" w:rsidRPr="00FD4C39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vAlign w:val="center"/>
          </w:tcPr>
          <w:p w14:paraId="4EDF5086" w14:textId="0D6B82B3" w:rsidR="009F7F0D" w:rsidRPr="00A9047A" w:rsidRDefault="009F7F0D" w:rsidP="00A2141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A4320E">
              <w:rPr>
                <w:rStyle w:val="Znakapoznpodarou"/>
                <w:highlight w:val="lightGray"/>
              </w:rPr>
              <w:footnoteReference w:id="9"/>
            </w:r>
          </w:p>
        </w:tc>
      </w:tr>
    </w:tbl>
    <w:p w14:paraId="161D9370" w14:textId="1338A03D" w:rsidR="008D35FA" w:rsidRDefault="004B0911" w:rsidP="00FB0584">
      <w:pPr>
        <w:pStyle w:val="Headline2proTP"/>
        <w:keepNext w:val="0"/>
        <w:widowControl w:val="0"/>
        <w:numPr>
          <w:ilvl w:val="0"/>
          <w:numId w:val="2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</w:t>
      </w:r>
      <w:proofErr w:type="spellStart"/>
      <w:r w:rsidR="00AE1B80" w:rsidRPr="00AE1B80">
        <w:rPr>
          <w:b w:val="0"/>
        </w:rPr>
        <w:t>PpŽP</w:t>
      </w:r>
      <w:proofErr w:type="spellEnd"/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</w:t>
      </w:r>
      <w:proofErr w:type="spellStart"/>
      <w:r w:rsidR="00133066">
        <w:rPr>
          <w:b w:val="0"/>
        </w:rPr>
        <w:t>PpŽP</w:t>
      </w:r>
      <w:proofErr w:type="spellEnd"/>
      <w:r w:rsidR="00133066">
        <w:rPr>
          <w:b w:val="0"/>
        </w:rPr>
        <w:t>.</w:t>
      </w:r>
    </w:p>
    <w:p w14:paraId="7952C942" w14:textId="4DEB241F" w:rsidR="004B0911" w:rsidRDefault="003656C8" w:rsidP="00FB0584">
      <w:pPr>
        <w:pStyle w:val="Headline2proTP"/>
        <w:keepNext w:val="0"/>
        <w:widowControl w:val="0"/>
        <w:numPr>
          <w:ilvl w:val="0"/>
          <w:numId w:val="2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50D58829" w14:textId="77777777" w:rsidR="00FD4C39" w:rsidRPr="00EF1D6A" w:rsidRDefault="00FD4C39" w:rsidP="00FD4C39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6"/>
        <w:rPr>
          <w:b w:val="0"/>
        </w:rPr>
      </w:pPr>
    </w:p>
    <w:p w14:paraId="3C41FAA0" w14:textId="57AAAB0E" w:rsidR="008D35FA" w:rsidRPr="00833CEF" w:rsidRDefault="00A760ED" w:rsidP="00FB0584">
      <w:pPr>
        <w:pStyle w:val="Headline2proTP"/>
        <w:keepNext w:val="0"/>
        <w:widowControl w:val="0"/>
        <w:numPr>
          <w:ilvl w:val="0"/>
          <w:numId w:val="27"/>
        </w:numPr>
        <w:spacing w:before="120" w:after="0"/>
        <w:ind w:left="425" w:hanging="425"/>
        <w:rPr>
          <w:b w:val="0"/>
          <w:highlight w:val="lightGray"/>
        </w:rPr>
      </w:pPr>
      <w:r w:rsidRPr="00833CEF">
        <w:rPr>
          <w:b w:val="0"/>
          <w:highlight w:val="lightGray"/>
        </w:rPr>
        <w:lastRenderedPageBreak/>
        <w:t>V případě, že všechny prostředky (investiční nebo neinvestiční) byly již vyplaceny formou zálohových plateb, může příjemce provést změnu finančních prostředků mezi položkami</w:t>
      </w:r>
      <w:r w:rsidR="008D35FA" w:rsidRPr="00833CEF">
        <w:rPr>
          <w:b w:val="0"/>
          <w:highlight w:val="lightGray"/>
        </w:rPr>
        <w:t xml:space="preserve"> </w:t>
      </w:r>
      <w:r w:rsidRPr="00833CEF">
        <w:rPr>
          <w:b w:val="0"/>
          <w:highlight w:val="lightGray"/>
        </w:rPr>
        <w:t>investičních a neinvestičních výdajů pouze tehdy, pokud je vyplacení zálohy i změna provedena ve stejném kalendářním roce.</w:t>
      </w:r>
      <w:r w:rsidR="004F3303" w:rsidRPr="00833CEF">
        <w:rPr>
          <w:rStyle w:val="Znakapoznpodarou"/>
          <w:b w:val="0"/>
          <w:highlight w:val="lightGray"/>
        </w:rPr>
        <w:footnoteReference w:id="10"/>
      </w:r>
    </w:p>
    <w:p w14:paraId="4F05E1D7" w14:textId="46DF73DB" w:rsidR="001E71C1" w:rsidRPr="00347CB3" w:rsidRDefault="001E71C1" w:rsidP="0027552D">
      <w:pPr>
        <w:pStyle w:val="Headline1proTP"/>
        <w:numPr>
          <w:ilvl w:val="0"/>
          <w:numId w:val="23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945E4B" w:rsidR="002B173C" w:rsidRPr="002A1BDE" w:rsidRDefault="00AD351C" w:rsidP="0027552D">
      <w:pPr>
        <w:pStyle w:val="Headline2proTP"/>
        <w:keepNext w:val="0"/>
        <w:widowControl w:val="0"/>
        <w:numPr>
          <w:ilvl w:val="0"/>
          <w:numId w:val="28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3" w:name="_Ref211603954"/>
    </w:p>
    <w:bookmarkEnd w:id="3"/>
    <w:p w14:paraId="4F05E1DA" w14:textId="75D043D3" w:rsidR="002B173C" w:rsidRPr="00B374CE" w:rsidRDefault="00D273DB" w:rsidP="0027552D">
      <w:pPr>
        <w:pStyle w:val="Headline2proTP"/>
        <w:keepNext w:val="0"/>
        <w:keepLines/>
        <w:numPr>
          <w:ilvl w:val="0"/>
          <w:numId w:val="28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</w:t>
      </w:r>
      <w:r w:rsidRPr="00B374CE">
        <w:rPr>
          <w:b w:val="0"/>
        </w:rPr>
        <w:t xml:space="preserve">dotace </w:t>
      </w:r>
      <w:r w:rsidRPr="00F471F9">
        <w:rPr>
          <w:b w:val="0"/>
        </w:rPr>
        <w:t>a udržitelnost projektu</w:t>
      </w:r>
      <w:r w:rsidR="00DA1279" w:rsidRPr="00B374CE">
        <w:rPr>
          <w:b w:val="0"/>
        </w:rPr>
        <w:t>.</w:t>
      </w:r>
    </w:p>
    <w:p w14:paraId="4F05E1DB" w14:textId="3AE8E85C" w:rsidR="00ED7283" w:rsidRPr="000D3105" w:rsidRDefault="00D273DB" w:rsidP="0027552D">
      <w:pPr>
        <w:pStyle w:val="Headline2proTP"/>
        <w:keepNext w:val="0"/>
        <w:keepLines/>
        <w:numPr>
          <w:ilvl w:val="0"/>
          <w:numId w:val="28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27552D">
      <w:pPr>
        <w:pStyle w:val="Headline1proTP"/>
        <w:numPr>
          <w:ilvl w:val="0"/>
          <w:numId w:val="23"/>
        </w:numPr>
        <w:spacing w:before="240"/>
        <w:ind w:left="426" w:hanging="284"/>
      </w:pPr>
      <w:r w:rsidRPr="00347CB3">
        <w:t>Plnění indikátorů projektu a monitorování projektu</w:t>
      </w:r>
    </w:p>
    <w:p w14:paraId="263C2A4E" w14:textId="5A38B6F2" w:rsidR="005D1B51" w:rsidRDefault="00072726" w:rsidP="0027552D">
      <w:pPr>
        <w:pStyle w:val="Headline2proTP"/>
        <w:numPr>
          <w:ilvl w:val="2"/>
          <w:numId w:val="34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7EA717EF" w14:textId="70D2E3FC" w:rsidR="004C2A82" w:rsidRPr="0027552D" w:rsidRDefault="004C2A82" w:rsidP="0027552D">
      <w:pPr>
        <w:pStyle w:val="Headline2proTP"/>
        <w:numPr>
          <w:ilvl w:val="2"/>
          <w:numId w:val="34"/>
        </w:numPr>
        <w:ind w:left="426" w:hanging="426"/>
        <w:rPr>
          <w:b w:val="0"/>
          <w:bCs/>
        </w:rPr>
      </w:pPr>
      <w:bookmarkStart w:id="5" w:name="_Hlk109808770"/>
      <w:r w:rsidRPr="0027552D">
        <w:rPr>
          <w:b w:val="0"/>
          <w:bCs/>
        </w:rPr>
        <w:t xml:space="preserve">Příjemce je povinen naplnit a ve zprávách projektu dle </w:t>
      </w:r>
      <w:proofErr w:type="spellStart"/>
      <w:r w:rsidRPr="0027552D">
        <w:rPr>
          <w:b w:val="0"/>
          <w:bCs/>
        </w:rPr>
        <w:t>PpŽP</w:t>
      </w:r>
      <w:proofErr w:type="spellEnd"/>
      <w:r w:rsidRPr="0027552D">
        <w:rPr>
          <w:b w:val="0"/>
          <w:bCs/>
        </w:rPr>
        <w:t xml:space="preserve"> vykázat indikátory:</w:t>
      </w:r>
    </w:p>
    <w:p w14:paraId="6B4E2CD9" w14:textId="77777777" w:rsidR="004C2A82" w:rsidRPr="0027552D" w:rsidRDefault="004C2A82" w:rsidP="0027552D">
      <w:pPr>
        <w:pStyle w:val="Headline2proTP"/>
        <w:numPr>
          <w:ilvl w:val="0"/>
          <w:numId w:val="17"/>
        </w:numPr>
        <w:spacing w:before="120" w:after="0"/>
        <w:ind w:hanging="294"/>
        <w:rPr>
          <w:b w:val="0"/>
        </w:rPr>
      </w:pPr>
      <w:r w:rsidRPr="0027552D">
        <w:rPr>
          <w:b w:val="0"/>
        </w:rPr>
        <w:t>výstupu v průměru minimálně na 90 % cílových hodnot stanovených v Příloze č. 1 tohoto Rozhodnutí, a to do data ukončení fyzické realizace projektu,</w:t>
      </w:r>
    </w:p>
    <w:bookmarkEnd w:id="5"/>
    <w:p w14:paraId="311B78F1" w14:textId="77777777" w:rsidR="004C2A82" w:rsidRPr="0027552D" w:rsidRDefault="004C2A82" w:rsidP="0027552D">
      <w:pPr>
        <w:pStyle w:val="Headline2proTP"/>
        <w:numPr>
          <w:ilvl w:val="0"/>
          <w:numId w:val="17"/>
        </w:numPr>
        <w:spacing w:after="0"/>
        <w:ind w:hanging="295"/>
        <w:rPr>
          <w:b w:val="0"/>
        </w:rPr>
      </w:pPr>
      <w:r w:rsidRPr="0027552D">
        <w:rPr>
          <w:b w:val="0"/>
        </w:rPr>
        <w:t xml:space="preserve">výsledku v průměru minimálně na 90 % cílových hodnot stanovených v Příloze č. 1 tohoto Rozhodnutí, </w:t>
      </w:r>
      <w:bookmarkStart w:id="6" w:name="_Hlk109808715"/>
      <w:r w:rsidRPr="0027552D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0C3AD012" w:rsidR="004C2A82" w:rsidRPr="004C2A82" w:rsidRDefault="004C2A82" w:rsidP="00833CEF">
      <w:pPr>
        <w:spacing w:before="120" w:after="0"/>
        <w:ind w:left="426"/>
        <w:rPr>
          <w:strike/>
        </w:rPr>
      </w:pPr>
      <w:r w:rsidRPr="0027552D">
        <w:rPr>
          <w:rFonts w:cs="Arial"/>
        </w:rPr>
        <w:t>Průměr je vypočten z míry naplnění každého z indikátorů vzhledem k cílové hodnotě stanovené v Příloze č. 1 dle části IV, bodu 7 tohoto Rozhodnutí.</w:t>
      </w:r>
      <w:r w:rsidRPr="004B2408">
        <w:rPr>
          <w:rFonts w:cs="Arial"/>
        </w:rPr>
        <w:t xml:space="preserve"> </w:t>
      </w:r>
      <w:bookmarkEnd w:id="6"/>
    </w:p>
    <w:p w14:paraId="4F05E1DE" w14:textId="3CCA32F8" w:rsidR="001E71C1" w:rsidRDefault="001E71C1" w:rsidP="0027552D">
      <w:pPr>
        <w:pStyle w:val="Headline2proTP"/>
        <w:keepNext w:val="0"/>
        <w:numPr>
          <w:ilvl w:val="1"/>
          <w:numId w:val="18"/>
        </w:numPr>
        <w:spacing w:before="120" w:after="0"/>
        <w:ind w:left="426" w:hanging="426"/>
        <w:rPr>
          <w:b w:val="0"/>
        </w:rPr>
      </w:pPr>
      <w:bookmarkStart w:id="7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7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proofErr w:type="spellStart"/>
      <w:r w:rsidR="00064A50">
        <w:rPr>
          <w:b w:val="0"/>
        </w:rPr>
        <w:t>PpŽP</w:t>
      </w:r>
      <w:proofErr w:type="spellEnd"/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27552D">
      <w:pPr>
        <w:pStyle w:val="Headline2proTP"/>
        <w:keepNext w:val="0"/>
        <w:numPr>
          <w:ilvl w:val="1"/>
          <w:numId w:val="18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8"/>
    </w:p>
    <w:p w14:paraId="4F05E1E1" w14:textId="6DB887FF" w:rsidR="001E71C1" w:rsidRDefault="001E71C1" w:rsidP="0027552D">
      <w:pPr>
        <w:pStyle w:val="Headline2proTP"/>
        <w:keepNext w:val="0"/>
        <w:numPr>
          <w:ilvl w:val="1"/>
          <w:numId w:val="18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</w:t>
      </w:r>
      <w:proofErr w:type="gramStart"/>
      <w:r w:rsidRPr="002826D8">
        <w:rPr>
          <w:b w:val="0"/>
        </w:rPr>
        <w:t>určí</w:t>
      </w:r>
      <w:proofErr w:type="gramEnd"/>
      <w:r w:rsidRPr="002826D8">
        <w:rPr>
          <w:b w:val="0"/>
        </w:rPr>
        <w:t xml:space="preserve">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27552D">
      <w:pPr>
        <w:pStyle w:val="Headline1proTP"/>
        <w:numPr>
          <w:ilvl w:val="0"/>
          <w:numId w:val="23"/>
        </w:numPr>
        <w:spacing w:before="240"/>
        <w:ind w:left="426" w:hanging="284"/>
      </w:pPr>
      <w:bookmarkStart w:id="11" w:name="_Ref456101688"/>
      <w:r w:rsidRPr="00347CB3">
        <w:t>Oznamovací povinnost</w:t>
      </w:r>
      <w:bookmarkEnd w:id="11"/>
    </w:p>
    <w:p w14:paraId="0719CCA9" w14:textId="3C1DB9AC" w:rsidR="00DC1954" w:rsidRDefault="00DC1954" w:rsidP="0027552D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27552D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27552D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 xml:space="preserve">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3420B6C7" w14:textId="4668A05A" w:rsidR="007A14C4" w:rsidRPr="00DC1954" w:rsidRDefault="00DC1954" w:rsidP="0027552D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 souladu s </w:t>
      </w:r>
      <w:proofErr w:type="spellStart"/>
      <w:r w:rsidR="00E50F1F" w:rsidRPr="00DC1954">
        <w:rPr>
          <w:b w:val="0"/>
        </w:rPr>
        <w:t>PpŽP</w:t>
      </w:r>
      <w:proofErr w:type="spellEnd"/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27552D">
      <w:pPr>
        <w:pStyle w:val="Headline1proTP"/>
        <w:numPr>
          <w:ilvl w:val="0"/>
          <w:numId w:val="23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27552D">
      <w:pPr>
        <w:pStyle w:val="Headline2proTP"/>
        <w:numPr>
          <w:ilvl w:val="1"/>
          <w:numId w:val="11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27552D">
      <w:pPr>
        <w:pStyle w:val="Headline2proTP"/>
        <w:keepNext w:val="0"/>
        <w:numPr>
          <w:ilvl w:val="1"/>
          <w:numId w:val="11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27552D">
      <w:pPr>
        <w:pStyle w:val="Headline2proTP"/>
        <w:keepNext w:val="0"/>
        <w:numPr>
          <w:ilvl w:val="1"/>
          <w:numId w:val="11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27552D">
      <w:pPr>
        <w:pStyle w:val="Headline2proTP"/>
        <w:numPr>
          <w:ilvl w:val="1"/>
          <w:numId w:val="11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64A05AF" w:rsidR="00025B62" w:rsidRPr="005445F7" w:rsidRDefault="00025B62" w:rsidP="0027552D">
      <w:pPr>
        <w:pStyle w:val="Odstavecseseznamem"/>
        <w:numPr>
          <w:ilvl w:val="1"/>
          <w:numId w:val="11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3" w:name="_Hlk116491282"/>
      <w:r w:rsidRPr="005445F7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11"/>
      </w:r>
      <w:r w:rsidRPr="005445F7">
        <w:rPr>
          <w:rFonts w:eastAsia="Times New Roman" w:cs="Times New Roman"/>
          <w:szCs w:val="32"/>
          <w:lang w:eastAsia="cs-CZ"/>
        </w:rPr>
        <w:t xml:space="preserve"> </w:t>
      </w:r>
      <w:r w:rsidR="00517B75" w:rsidRPr="005445F7">
        <w:rPr>
          <w:rFonts w:eastAsia="Times New Roman" w:cs="Times New Roman"/>
          <w:szCs w:val="32"/>
          <w:lang w:eastAsia="cs-CZ"/>
        </w:rPr>
        <w:t xml:space="preserve">(mimo projekt) </w:t>
      </w:r>
      <w:r w:rsidRPr="005445F7">
        <w:rPr>
          <w:rFonts w:eastAsia="Times New Roman" w:cs="Times New Roman"/>
          <w:szCs w:val="32"/>
          <w:lang w:eastAsia="cs-CZ"/>
        </w:rPr>
        <w:t xml:space="preserve">je povinen zajistit oddělení hospodářské a </w:t>
      </w:r>
      <w:proofErr w:type="spellStart"/>
      <w:r w:rsidRPr="005445F7">
        <w:rPr>
          <w:rFonts w:eastAsia="Times New Roman" w:cs="Times New Roman"/>
          <w:szCs w:val="32"/>
          <w:lang w:eastAsia="cs-CZ"/>
        </w:rPr>
        <w:t>nehospodářské</w:t>
      </w:r>
      <w:proofErr w:type="spellEnd"/>
      <w:r w:rsidRPr="005445F7">
        <w:rPr>
          <w:rFonts w:eastAsia="Times New Roman" w:cs="Times New Roman"/>
          <w:szCs w:val="32"/>
          <w:lang w:eastAsia="cs-CZ"/>
        </w:rPr>
        <w:t xml:space="preserve">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4" w:name="_Hlk117082487"/>
      <w:r w:rsidRPr="005445F7">
        <w:rPr>
          <w:rFonts w:eastAsia="Times New Roman" w:cs="Times New Roman"/>
          <w:szCs w:val="32"/>
          <w:lang w:eastAsia="cs-CZ"/>
        </w:rPr>
        <w:t xml:space="preserve">Příjemce je povinen zajistit uvedenou podmínku rovněž u partnera </w:t>
      </w:r>
      <w:r w:rsidR="0050505F" w:rsidRPr="005445F7">
        <w:rPr>
          <w:rFonts w:eastAsia="Times New Roman" w:cs="Times New Roman"/>
          <w:szCs w:val="32"/>
          <w:lang w:eastAsia="cs-CZ"/>
        </w:rPr>
        <w:t>projektu</w:t>
      </w:r>
      <w:r w:rsidRPr="005445F7">
        <w:rPr>
          <w:rFonts w:eastAsia="Times New Roman" w:cs="Times New Roman"/>
          <w:szCs w:val="32"/>
          <w:lang w:eastAsia="cs-CZ"/>
        </w:rPr>
        <w:t xml:space="preserve">.    </w:t>
      </w:r>
    </w:p>
    <w:bookmarkEnd w:id="13"/>
    <w:bookmarkEnd w:id="14"/>
    <w:p w14:paraId="779B7C6E" w14:textId="793771E4" w:rsidR="000139EF" w:rsidRPr="000139EF" w:rsidRDefault="001C7EEC" w:rsidP="0027552D">
      <w:pPr>
        <w:pStyle w:val="Headline1proTP"/>
        <w:numPr>
          <w:ilvl w:val="0"/>
          <w:numId w:val="23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77654F41" w:rsidR="009315AC" w:rsidRDefault="009315AC" w:rsidP="0027552D">
      <w:pPr>
        <w:pStyle w:val="Headline1proTP"/>
        <w:numPr>
          <w:ilvl w:val="0"/>
          <w:numId w:val="29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2"/>
      </w:r>
      <w:r w:rsidRPr="000139EF">
        <w:rPr>
          <w:b w:val="0"/>
        </w:rPr>
        <w:t xml:space="preserve"> a </w:t>
      </w:r>
      <w:proofErr w:type="spellStart"/>
      <w:r w:rsidRPr="000139EF">
        <w:rPr>
          <w:b w:val="0"/>
        </w:rPr>
        <w:t>P</w:t>
      </w:r>
      <w:r w:rsidR="00B94292" w:rsidRPr="000139EF">
        <w:rPr>
          <w:b w:val="0"/>
        </w:rPr>
        <w:t>pŽP</w:t>
      </w:r>
      <w:proofErr w:type="spellEnd"/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0DD98D75" w14:textId="1D46A300" w:rsidR="006533B2" w:rsidRPr="005E09F4" w:rsidRDefault="006533B2" w:rsidP="004B7C2A">
      <w:pPr>
        <w:pStyle w:val="Default"/>
        <w:widowControl w:val="0"/>
        <w:numPr>
          <w:ilvl w:val="0"/>
          <w:numId w:val="29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27552D">
      <w:pPr>
        <w:pStyle w:val="Default"/>
        <w:numPr>
          <w:ilvl w:val="7"/>
          <w:numId w:val="2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27552D">
      <w:pPr>
        <w:pStyle w:val="Default"/>
        <w:widowControl w:val="0"/>
        <w:numPr>
          <w:ilvl w:val="7"/>
          <w:numId w:val="2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07A4B658" w:rsidR="006533B2" w:rsidRDefault="006533B2" w:rsidP="0027552D">
      <w:pPr>
        <w:pStyle w:val="Headline1proTP"/>
        <w:widowControl w:val="0"/>
        <w:numPr>
          <w:ilvl w:val="7"/>
          <w:numId w:val="2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54F400EB" w14:textId="3795DFD3" w:rsidR="00F471F9" w:rsidRDefault="00F471F9" w:rsidP="00F471F9">
      <w:pPr>
        <w:pStyle w:val="Headline1proTP"/>
        <w:widowControl w:val="0"/>
        <w:numPr>
          <w:ilvl w:val="0"/>
          <w:numId w:val="0"/>
        </w:numPr>
        <w:spacing w:before="0" w:after="0"/>
        <w:ind w:left="709"/>
        <w:rPr>
          <w:b w:val="0"/>
        </w:rPr>
      </w:pPr>
    </w:p>
    <w:p w14:paraId="0BB86D2F" w14:textId="77777777" w:rsidR="00F471F9" w:rsidRPr="00CA3189" w:rsidRDefault="00F471F9" w:rsidP="00F471F9">
      <w:pPr>
        <w:pStyle w:val="Headline1proTP"/>
        <w:widowControl w:val="0"/>
        <w:numPr>
          <w:ilvl w:val="0"/>
          <w:numId w:val="0"/>
        </w:numPr>
        <w:spacing w:before="0" w:after="0"/>
        <w:ind w:left="709"/>
        <w:rPr>
          <w:b w:val="0"/>
        </w:rPr>
      </w:pPr>
    </w:p>
    <w:p w14:paraId="4F05E1F3" w14:textId="73F75A6E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bookmarkStart w:id="17" w:name="_Ref456361668"/>
      <w:bookmarkEnd w:id="16"/>
      <w:r w:rsidRPr="00347CB3">
        <w:lastRenderedPageBreak/>
        <w:t xml:space="preserve">Plnění politik </w:t>
      </w:r>
      <w:r w:rsidR="00B94292">
        <w:t>EU</w:t>
      </w:r>
      <w:r w:rsidRPr="00347CB3">
        <w:t xml:space="preserve"> a MŠMT</w:t>
      </w:r>
      <w:bookmarkEnd w:id="17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</w:t>
      </w:r>
      <w:proofErr w:type="spellStart"/>
      <w:r w:rsidR="0069158C">
        <w:t>PpŽP</w:t>
      </w:r>
      <w:proofErr w:type="spellEnd"/>
      <w:r w:rsidRPr="00347CB3">
        <w:t>.</w:t>
      </w:r>
    </w:p>
    <w:p w14:paraId="4F05E1F5" w14:textId="7C45705C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4F05E1F6" w14:textId="53302516" w:rsidR="00B52BD8" w:rsidRPr="00794D28" w:rsidRDefault="0000065B" w:rsidP="0027552D">
      <w:pPr>
        <w:pStyle w:val="Headline1proTP"/>
        <w:numPr>
          <w:ilvl w:val="1"/>
          <w:numId w:val="12"/>
        </w:numPr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3"/>
      </w:r>
      <w:r w:rsidR="00B52BD8" w:rsidRPr="00794D28">
        <w:rPr>
          <w:b w:val="0"/>
        </w:rPr>
        <w:t xml:space="preserve"> a </w:t>
      </w:r>
      <w:proofErr w:type="spellStart"/>
      <w:r w:rsidR="00B52BD8" w:rsidRPr="00794D28">
        <w:rPr>
          <w:b w:val="0"/>
        </w:rPr>
        <w:t>PpŽP</w:t>
      </w:r>
      <w:proofErr w:type="spellEnd"/>
      <w:r w:rsidR="00B52BD8" w:rsidRPr="00794D28">
        <w:rPr>
          <w:b w:val="0"/>
        </w:rPr>
        <w:t xml:space="preserve">. </w:t>
      </w:r>
    </w:p>
    <w:p w14:paraId="4F05E1F7" w14:textId="5B3C71FF" w:rsidR="00A82302" w:rsidRPr="000D79E5" w:rsidRDefault="00A82302" w:rsidP="0027552D">
      <w:pPr>
        <w:pStyle w:val="Headline2proTP"/>
        <w:keepNext w:val="0"/>
        <w:widowControl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 xml:space="preserve">realizaci projektu, umožnit průběžné ověřování souladu údajů o realizaci projektu uváděných ve zprávách o realizaci </w:t>
      </w:r>
      <w:r w:rsidRPr="00B374CE">
        <w:rPr>
          <w:b w:val="0"/>
        </w:rPr>
        <w:t xml:space="preserve">projektu, </w:t>
      </w:r>
      <w:r w:rsidRPr="00525ECC">
        <w:rPr>
          <w:b w:val="0"/>
        </w:rPr>
        <w:t>resp. udržitelnosti projektu</w:t>
      </w:r>
      <w:r w:rsidRPr="00B374CE">
        <w:rPr>
          <w:b w:val="0"/>
        </w:rPr>
        <w:t xml:space="preserve"> s</w:t>
      </w:r>
      <w:r w:rsidRPr="000D79E5">
        <w:rPr>
          <w:b w:val="0"/>
        </w:rPr>
        <w:t>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4F05E1F8" w14:textId="7F6BBC2D" w:rsidR="00A82302" w:rsidRPr="000D79E5" w:rsidRDefault="00A82302" w:rsidP="0027552D">
      <w:pPr>
        <w:pStyle w:val="Headline2proTP"/>
        <w:keepNext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27552D">
      <w:pPr>
        <w:pStyle w:val="Headline2proTP"/>
        <w:keepNext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4F05E1FB" w14:textId="77777777" w:rsidR="00A82302" w:rsidRDefault="00A82302" w:rsidP="00A82302">
      <w:r w:rsidRPr="00E50E75">
        <w:rPr>
          <w:spacing w:val="-4"/>
        </w:rPr>
        <w:t xml:space="preserve">Příjemce je povinen provádět propagaci projektu v souladu s </w:t>
      </w:r>
      <w:proofErr w:type="spellStart"/>
      <w:r w:rsidRPr="00E50E75">
        <w:rPr>
          <w:spacing w:val="-4"/>
        </w:rPr>
        <w:t>P</w:t>
      </w:r>
      <w:bookmarkStart w:id="22" w:name="_Ref211606165"/>
      <w:r w:rsidR="0068612D">
        <w:rPr>
          <w:spacing w:val="-4"/>
        </w:rPr>
        <w:t>pŽP</w:t>
      </w:r>
      <w:proofErr w:type="spellEnd"/>
      <w:r w:rsidRPr="00347CB3">
        <w:t>.</w:t>
      </w:r>
    </w:p>
    <w:bookmarkEnd w:id="22"/>
    <w:p w14:paraId="4F05E1FC" w14:textId="1F551447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27552D">
      <w:pPr>
        <w:pStyle w:val="Headline1proTP"/>
        <w:widowControl w:val="0"/>
        <w:numPr>
          <w:ilvl w:val="0"/>
          <w:numId w:val="23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397DD312" w14:textId="12B945D5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proofErr w:type="spellStart"/>
      <w:r>
        <w:t>P</w:t>
      </w:r>
      <w:r w:rsidR="00184242">
        <w:t>pŽP</w:t>
      </w:r>
      <w:proofErr w:type="spellEnd"/>
      <w:r w:rsidR="00E83B09">
        <w:t>.</w:t>
      </w:r>
    </w:p>
    <w:p w14:paraId="4F05E202" w14:textId="1C34B165" w:rsidR="00A82302" w:rsidRPr="00347CB3" w:rsidRDefault="00A82302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27552D">
      <w:pPr>
        <w:pStyle w:val="Headline2proTP"/>
        <w:keepNext w:val="0"/>
        <w:numPr>
          <w:ilvl w:val="1"/>
          <w:numId w:val="1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 </w:t>
      </w:r>
      <w:proofErr w:type="spellStart"/>
      <w:r w:rsidR="000E7D94">
        <w:rPr>
          <w:b w:val="0"/>
        </w:rPr>
        <w:t>PpŽP</w:t>
      </w:r>
      <w:proofErr w:type="spellEnd"/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0BD79905" w:rsidR="00E235ED" w:rsidRDefault="00150409" w:rsidP="0027552D">
      <w:pPr>
        <w:pStyle w:val="Headline2proTP"/>
        <w:numPr>
          <w:ilvl w:val="1"/>
          <w:numId w:val="1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 </w:t>
      </w:r>
      <w:proofErr w:type="spellStart"/>
      <w:r w:rsidR="000F5E75">
        <w:rPr>
          <w:b w:val="0"/>
        </w:rPr>
        <w:t>PpŽP</w:t>
      </w:r>
      <w:proofErr w:type="spellEnd"/>
      <w:r w:rsidR="000F5E75">
        <w:rPr>
          <w:b w:val="0"/>
        </w:rPr>
        <w:t xml:space="preserve">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</w:t>
      </w:r>
      <w:r w:rsidR="00681ABA" w:rsidRPr="00B374CE">
        <w:rPr>
          <w:b w:val="0"/>
        </w:rPr>
        <w:t>v souladu s </w:t>
      </w:r>
      <w:proofErr w:type="spellStart"/>
      <w:r w:rsidR="00681ABA" w:rsidRPr="00B374CE">
        <w:rPr>
          <w:b w:val="0"/>
        </w:rPr>
        <w:t>PpŽP</w:t>
      </w:r>
      <w:proofErr w:type="spellEnd"/>
      <w:r w:rsidR="00681ABA" w:rsidRPr="00B374CE">
        <w:rPr>
          <w:b w:val="0"/>
        </w:rPr>
        <w:t xml:space="preserve"> nejpozději </w:t>
      </w:r>
      <w:r w:rsidR="00681ABA" w:rsidRPr="00525ECC">
        <w:rPr>
          <w:b w:val="0"/>
        </w:rPr>
        <w:t>v okamžiku předložení závěrečné zprávy o udržitelnosti</w:t>
      </w:r>
      <w:r w:rsidR="0023718C" w:rsidRPr="00525ECC">
        <w:rPr>
          <w:b w:val="0"/>
        </w:rPr>
        <w:t xml:space="preserve">, </w:t>
      </w:r>
      <w:r w:rsidR="004E45FE" w:rsidRPr="00525ECC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B374CE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525ECC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B374CE">
        <w:rPr>
          <w:b w:val="0"/>
        </w:rPr>
        <w:t xml:space="preserve"> vyčíslit</w:t>
      </w:r>
      <w:r w:rsidR="00681ABA" w:rsidRPr="0022588F">
        <w:rPr>
          <w:b w:val="0"/>
        </w:rPr>
        <w:t xml:space="preserve">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27552D">
      <w:pPr>
        <w:pStyle w:val="Headline2proTP"/>
        <w:numPr>
          <w:ilvl w:val="1"/>
          <w:numId w:val="1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</w:t>
      </w:r>
      <w:proofErr w:type="spellStart"/>
      <w:r w:rsidRPr="0078231B">
        <w:rPr>
          <w:b w:val="0"/>
        </w:rPr>
        <w:t>PpŽP</w:t>
      </w:r>
      <w:proofErr w:type="spellEnd"/>
      <w:r w:rsidRPr="0078231B">
        <w:rPr>
          <w:b w:val="0"/>
        </w:rPr>
        <w:t xml:space="preserve"> povinen informovat o výši vzniklé nezpůsobilé částky Poskytovatele dotace, a to nejpozději v první žádosti o platbu předkládané poté, co nárok na odpočet vznikne. Tuto částku je příjemce povinen zohlednit na soupisce dokladů, kde o vzniklý rozdíl </w:t>
      </w:r>
      <w:proofErr w:type="gramStart"/>
      <w:r w:rsidRPr="0078231B">
        <w:rPr>
          <w:b w:val="0"/>
        </w:rPr>
        <w:t>sníží</w:t>
      </w:r>
      <w:proofErr w:type="gramEnd"/>
      <w:r w:rsidRPr="0078231B">
        <w:rPr>
          <w:b w:val="0"/>
        </w:rPr>
        <w:t xml:space="preserve">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27552D">
      <w:pPr>
        <w:pStyle w:val="Headline1proTP"/>
        <w:numPr>
          <w:ilvl w:val="0"/>
          <w:numId w:val="23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287A292" w14:textId="793007B5" w:rsidR="00D77D60" w:rsidRDefault="00495B2F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7CB3ADB6" w:rsidR="00D77D60" w:rsidRDefault="0029107F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projektu </w:t>
      </w:r>
      <w:r w:rsidRPr="00525ECC">
        <w:t>a udržitelnosti</w:t>
      </w:r>
      <w:r w:rsidRPr="00B374CE">
        <w:t xml:space="preserve"> majetek</w:t>
      </w:r>
      <w:r w:rsidRPr="00347CB3">
        <w:t xml:space="preserve">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7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3AB846A" w:rsidR="007B1792" w:rsidRPr="00E06FBD" w:rsidRDefault="007B1792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59834B6A" w:rsidR="005113DD" w:rsidRPr="00E06FBD" w:rsidRDefault="005113DD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6"/>
    </w:p>
    <w:p w14:paraId="39DF34C5" w14:textId="44DA00A1" w:rsidR="00530210" w:rsidRPr="00525ECC" w:rsidRDefault="00591868" w:rsidP="0027552D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525ECC">
        <w:rPr>
          <w:rFonts w:asciiTheme="minorHAnsi" w:hAnsiTheme="minorHAnsi" w:cstheme="minorHAnsi"/>
          <w:iCs/>
        </w:rPr>
        <w:t>Metodikou pro nakládání s majetkem spolufinancovaným z OP JAK</w:t>
      </w:r>
      <w:r w:rsidRPr="00583FF4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25ECC">
        <w:rPr>
          <w:rFonts w:asciiTheme="minorHAnsi" w:hAnsiTheme="minorHAnsi" w:cstheme="minorHAnsi"/>
        </w:rPr>
        <w:t xml:space="preserve">, </w:t>
      </w:r>
      <w:r w:rsidR="00E11E7E" w:rsidRPr="00525ECC">
        <w:rPr>
          <w:rFonts w:asciiTheme="minorHAnsi" w:hAnsiTheme="minorHAnsi" w:cstheme="minorHAnsi"/>
        </w:rPr>
        <w:t xml:space="preserve">a to po celou dobu životnosti </w:t>
      </w:r>
      <w:r w:rsidR="00E11E7E" w:rsidRPr="00525ECC">
        <w:rPr>
          <w:rFonts w:asciiTheme="minorHAnsi" w:hAnsiTheme="minorHAnsi" w:cstheme="minorHAnsi"/>
        </w:rPr>
        <w:lastRenderedPageBreak/>
        <w:t xml:space="preserve">podpořeného majetku, resp. odpisování podpořeného majetku (tzn. případně </w:t>
      </w:r>
      <w:r w:rsidR="003A4B7F" w:rsidRPr="00525ECC">
        <w:rPr>
          <w:rFonts w:asciiTheme="minorHAnsi" w:hAnsiTheme="minorHAnsi" w:cstheme="minorHAnsi"/>
        </w:rPr>
        <w:t>i po ukončení realizace/udržitelnosti projektu</w:t>
      </w:r>
      <w:r w:rsidR="00F8253B" w:rsidRPr="00525ECC">
        <w:rPr>
          <w:rFonts w:asciiTheme="minorHAnsi" w:hAnsiTheme="minorHAnsi" w:cstheme="minorHAnsi"/>
        </w:rPr>
        <w:t>)</w:t>
      </w:r>
      <w:r w:rsidRPr="00525ECC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525ECC">
      <w:pPr>
        <w:pStyle w:val="Headline1proTP"/>
        <w:keepNext/>
        <w:numPr>
          <w:ilvl w:val="0"/>
          <w:numId w:val="23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27552D">
      <w:pPr>
        <w:pStyle w:val="Headline2proTP"/>
        <w:keepNext w:val="0"/>
        <w:numPr>
          <w:ilvl w:val="1"/>
          <w:numId w:val="1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 xml:space="preserve">v termínu dle </w:t>
      </w:r>
      <w:proofErr w:type="spellStart"/>
      <w:r w:rsidR="00BF1B8F">
        <w:rPr>
          <w:b w:val="0"/>
        </w:rPr>
        <w:t>PpŽP</w:t>
      </w:r>
      <w:proofErr w:type="spellEnd"/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proofErr w:type="spellStart"/>
      <w:r w:rsidR="006D2B6D">
        <w:rPr>
          <w:b w:val="0"/>
        </w:rPr>
        <w:t>PpŽP</w:t>
      </w:r>
      <w:proofErr w:type="spellEnd"/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767482CF" w:rsidR="008B577A" w:rsidRPr="00525ECC" w:rsidRDefault="00750094" w:rsidP="00583FF4">
      <w:pPr>
        <w:pStyle w:val="Headline2proTP"/>
        <w:keepNext w:val="0"/>
        <w:numPr>
          <w:ilvl w:val="1"/>
          <w:numId w:val="1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525ECC">
        <w:rPr>
          <w:b w:val="0"/>
        </w:rPr>
        <w:t>, nejde-li o výsledky činnosti ve výzkumu, vývoji a inovacích (dále jen „</w:t>
      </w:r>
      <w:proofErr w:type="spellStart"/>
      <w:r w:rsidR="00540168" w:rsidRPr="00525ECC">
        <w:rPr>
          <w:b w:val="0"/>
        </w:rPr>
        <w:t>VaVaI</w:t>
      </w:r>
      <w:proofErr w:type="spellEnd"/>
      <w:r w:rsidR="00540168" w:rsidRPr="00525ECC">
        <w:rPr>
          <w:b w:val="0"/>
        </w:rPr>
        <w:t>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</w:t>
      </w:r>
      <w:r w:rsidR="005A1FF7">
        <w:rPr>
          <w:b w:val="0"/>
        </w:rPr>
        <w:t> </w:t>
      </w:r>
      <w:r w:rsidRPr="00BF0EDD">
        <w:rPr>
          <w:b w:val="0"/>
        </w:rPr>
        <w:t xml:space="preserve">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583FF4">
        <w:rPr>
          <w:b w:val="0"/>
        </w:rPr>
        <w:t xml:space="preserve"> </w:t>
      </w:r>
      <w:r w:rsidR="0009018D" w:rsidRPr="00525ECC">
        <w:rPr>
          <w:b w:val="0"/>
        </w:rPr>
        <w:t>V</w:t>
      </w:r>
      <w:r w:rsidR="003818E9" w:rsidRPr="00525ECC">
        <w:rPr>
          <w:b w:val="0"/>
        </w:rPr>
        <w:t> </w:t>
      </w:r>
      <w:r w:rsidR="0009018D" w:rsidRPr="00525ECC">
        <w:rPr>
          <w:b w:val="0"/>
        </w:rPr>
        <w:t>případě</w:t>
      </w:r>
      <w:r w:rsidR="003818E9" w:rsidRPr="00525ECC">
        <w:rPr>
          <w:b w:val="0"/>
        </w:rPr>
        <w:t xml:space="preserve"> výsledků činnosti ve </w:t>
      </w:r>
      <w:proofErr w:type="spellStart"/>
      <w:r w:rsidR="003818E9" w:rsidRPr="00525ECC">
        <w:rPr>
          <w:b w:val="0"/>
        </w:rPr>
        <w:t>VaVaI</w:t>
      </w:r>
      <w:proofErr w:type="spellEnd"/>
      <w:r w:rsidR="008B577A" w:rsidRPr="00525ECC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525ECC">
        <w:rPr>
          <w:b w:val="0"/>
        </w:rPr>
        <w:t>VaVaI</w:t>
      </w:r>
      <w:proofErr w:type="spellEnd"/>
      <w:r w:rsidR="008B577A" w:rsidRPr="00525ECC">
        <w:rPr>
          <w:b w:val="0"/>
        </w:rPr>
        <w:t xml:space="preserve"> alespoň částečně hrazené z této dotace, </w:t>
      </w:r>
      <w:r w:rsidR="0009018D" w:rsidRPr="00525ECC">
        <w:rPr>
          <w:b w:val="0"/>
        </w:rPr>
        <w:t xml:space="preserve">je příjemce povinen při ochraně práv a využití </w:t>
      </w:r>
      <w:r w:rsidR="008B577A" w:rsidRPr="00525ECC">
        <w:rPr>
          <w:b w:val="0"/>
        </w:rPr>
        <w:t>postupovat v souladu s platnou legislativou</w:t>
      </w:r>
      <w:r w:rsidR="008B577A" w:rsidRPr="00525ECC">
        <w:rPr>
          <w:b w:val="0"/>
          <w:vertAlign w:val="superscript"/>
        </w:rPr>
        <w:footnoteReference w:id="19"/>
      </w:r>
      <w:r w:rsidR="0009018D" w:rsidRPr="00525ECC">
        <w:rPr>
          <w:b w:val="0"/>
        </w:rPr>
        <w:t>.</w:t>
      </w:r>
    </w:p>
    <w:p w14:paraId="716789D1" w14:textId="76C8649C" w:rsidR="00A50556" w:rsidRDefault="00A50556" w:rsidP="0027552D">
      <w:pPr>
        <w:pStyle w:val="Headline2proTP"/>
        <w:keepNext w:val="0"/>
        <w:widowControl w:val="0"/>
        <w:numPr>
          <w:ilvl w:val="1"/>
          <w:numId w:val="1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A6DBA0D" w:rsidR="002F2814" w:rsidRPr="001B102B" w:rsidRDefault="002F2814" w:rsidP="0027552D">
      <w:pPr>
        <w:pStyle w:val="Headline2proTP"/>
        <w:keepNext w:val="0"/>
        <w:numPr>
          <w:ilvl w:val="1"/>
          <w:numId w:val="1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5A1FF7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 w:rsidRPr="00B374CE">
        <w:rPr>
          <w:rFonts w:asciiTheme="minorHAnsi" w:hAnsiTheme="minorHAnsi"/>
          <w:b w:val="0"/>
        </w:rPr>
        <w:t>20</w:t>
      </w:r>
      <w:r w:rsidR="00202E7A" w:rsidRPr="00B374CE">
        <w:rPr>
          <w:rFonts w:asciiTheme="minorHAnsi" w:hAnsiTheme="minorHAnsi"/>
          <w:b w:val="0"/>
        </w:rPr>
        <w:t>31</w:t>
      </w:r>
      <w:r w:rsidR="001032AA" w:rsidRPr="00525ECC">
        <w:rPr>
          <w:rFonts w:asciiTheme="minorHAnsi" w:hAnsiTheme="minorHAnsi"/>
          <w:b w:val="0"/>
        </w:rPr>
        <w:t>,</w:t>
      </w:r>
      <w:r w:rsidR="00D938E3" w:rsidRPr="00525ECC">
        <w:rPr>
          <w:rFonts w:asciiTheme="minorHAnsi" w:hAnsiTheme="minorHAnsi"/>
          <w:b w:val="0"/>
        </w:rPr>
        <w:t xml:space="preserve"> nebo </w:t>
      </w:r>
      <w:r w:rsidR="00132684" w:rsidRPr="00525ECC">
        <w:rPr>
          <w:rFonts w:asciiTheme="minorHAnsi" w:hAnsiTheme="minorHAnsi"/>
          <w:b w:val="0"/>
        </w:rPr>
        <w:t xml:space="preserve">do schválení závěrečné zprávy o </w:t>
      </w:r>
      <w:r w:rsidR="00D938E3" w:rsidRPr="00525ECC">
        <w:rPr>
          <w:rFonts w:asciiTheme="minorHAnsi" w:hAnsiTheme="minorHAnsi"/>
          <w:b w:val="0"/>
        </w:rPr>
        <w:t>udržitelnosti</w:t>
      </w:r>
      <w:r w:rsidR="00132684" w:rsidRPr="00525ECC">
        <w:rPr>
          <w:rFonts w:asciiTheme="minorHAnsi" w:hAnsiTheme="minorHAnsi"/>
          <w:b w:val="0"/>
        </w:rPr>
        <w:t xml:space="preserve"> projektu</w:t>
      </w:r>
      <w:r w:rsidR="00C54CD9" w:rsidRPr="00525ECC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B374CE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01A0FF8D" w:rsidR="00495B2F" w:rsidRPr="00347CB3" w:rsidRDefault="00495B2F" w:rsidP="004B7C2A">
      <w:pPr>
        <w:pStyle w:val="Headline1proTP"/>
        <w:numPr>
          <w:ilvl w:val="0"/>
          <w:numId w:val="3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27552D">
      <w:pPr>
        <w:pStyle w:val="Headline2proTP"/>
        <w:keepNext w:val="0"/>
        <w:numPr>
          <w:ilvl w:val="0"/>
          <w:numId w:val="3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27552D">
      <w:pPr>
        <w:pStyle w:val="Headline2proTP"/>
        <w:keepNext w:val="0"/>
        <w:numPr>
          <w:ilvl w:val="0"/>
          <w:numId w:val="3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75C07DB4" w14:textId="77777777" w:rsidR="00CC276F" w:rsidRDefault="00CC276F">
      <w:pPr>
        <w:pStyle w:val="Odstavecseseznamem"/>
        <w:keepNext/>
        <w:numPr>
          <w:ilvl w:val="1"/>
          <w:numId w:val="33"/>
        </w:numPr>
        <w:ind w:left="567" w:hanging="567"/>
        <w:rPr>
          <w:b/>
          <w:u w:val="single"/>
        </w:rPr>
      </w:pPr>
    </w:p>
    <w:p w14:paraId="689FC5B1" w14:textId="70FCA832" w:rsidR="00396EA5" w:rsidRDefault="00525ECC" w:rsidP="00525ECC">
      <w:pPr>
        <w:ind w:left="567" w:hanging="567"/>
      </w:pPr>
      <w:r w:rsidRPr="00525ECC">
        <w:rPr>
          <w:b/>
          <w:bCs/>
          <w:spacing w:val="-4"/>
        </w:rPr>
        <w:t>19.3</w:t>
      </w:r>
      <w:r>
        <w:rPr>
          <w:spacing w:val="-4"/>
        </w:rPr>
        <w:t xml:space="preserve"> </w:t>
      </w:r>
      <w:r>
        <w:rPr>
          <w:spacing w:val="-4"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</w:t>
      </w:r>
      <w:proofErr w:type="spellStart"/>
      <w:r w:rsidR="00396EA5" w:rsidRPr="00CB6D1D">
        <w:rPr>
          <w:rFonts w:asciiTheme="minorHAnsi" w:hAnsiTheme="minorHAnsi"/>
        </w:rPr>
        <w:t>Pp</w:t>
      </w:r>
      <w:r w:rsidR="00396EA5">
        <w:rPr>
          <w:rFonts w:asciiTheme="minorHAnsi" w:hAnsiTheme="minorHAnsi"/>
        </w:rPr>
        <w:t>ŽP</w:t>
      </w:r>
      <w:proofErr w:type="spellEnd"/>
      <w:r w:rsidR="00396EA5">
        <w:rPr>
          <w:rFonts w:asciiTheme="minorHAnsi" w:hAnsiTheme="minorHAnsi"/>
        </w:rPr>
        <w:t>.</w:t>
      </w:r>
    </w:p>
    <w:p w14:paraId="4F05E212" w14:textId="2E639DA8" w:rsidR="00495B2F" w:rsidRPr="00347CB3" w:rsidRDefault="00495B2F" w:rsidP="00CB6D1D">
      <w:pPr>
        <w:ind w:left="567"/>
      </w:pPr>
      <w:r w:rsidRPr="00143369">
        <w:lastRenderedPageBreak/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1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B374CE">
        <w:t xml:space="preserve">projektu </w:t>
      </w:r>
      <w:r w:rsidRPr="00525ECC">
        <w:t>i po</w:t>
      </w:r>
      <w:r w:rsidR="00BF1A49" w:rsidRPr="00525ECC">
        <w:t> </w:t>
      </w:r>
      <w:r w:rsidRPr="00525ECC">
        <w:t>dobu jeho udržitelnosti</w:t>
      </w:r>
      <w:r w:rsidRPr="00B374CE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0287111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B374CE">
        <w:t xml:space="preserve">trvání </w:t>
      </w:r>
      <w:r w:rsidR="00D15AD3" w:rsidRPr="00525ECC">
        <w:t>i udržitelnosti</w:t>
      </w:r>
      <w:r w:rsidR="00D15AD3" w:rsidRPr="00B374CE">
        <w:t xml:space="preserve"> pr</w:t>
      </w:r>
      <w:r w:rsidR="00D15AD3" w:rsidRPr="00D15AD3">
        <w:t>ojektu.</w:t>
      </w:r>
    </w:p>
    <w:p w14:paraId="4F05E217" w14:textId="3119D921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</w:t>
      </w:r>
      <w:proofErr w:type="spellStart"/>
      <w:r w:rsidRPr="00347CB3">
        <w:t>nehospodářské</w:t>
      </w:r>
      <w:proofErr w:type="spellEnd"/>
      <w:r w:rsidRPr="00347CB3">
        <w:t xml:space="preserve">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2"/>
      </w:r>
      <w:r w:rsidRPr="00347CB3">
        <w:t xml:space="preserve"> hospodářského využití sloužícího k jejich účelnějšímu využití. Podmínky </w:t>
      </w:r>
      <w:proofErr w:type="spellStart"/>
      <w:r w:rsidRPr="00347CB3">
        <w:t>nehospodářského</w:t>
      </w:r>
      <w:proofErr w:type="spellEnd"/>
      <w:r w:rsidRPr="00347CB3">
        <w:t xml:space="preserve">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20A9780F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525ECC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525ECC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583FF4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 xml:space="preserve">za předchozí rok </w:t>
      </w:r>
      <w:r w:rsidRPr="00B374CE">
        <w:rPr>
          <w:rFonts w:asciiTheme="minorHAnsi" w:hAnsiTheme="minorHAnsi" w:cstheme="majorHAnsi"/>
          <w:lang w:eastAsia="cs-CZ"/>
        </w:rPr>
        <w:t>realizace</w:t>
      </w:r>
      <w:r w:rsidRPr="00525ECC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A827AD">
        <w:rPr>
          <w:rFonts w:asciiTheme="minorHAnsi" w:hAnsiTheme="minorHAnsi" w:cstheme="majorHAnsi"/>
          <w:lang w:eastAsia="cs-CZ"/>
        </w:rPr>
        <w:t>Ověření plnění bodu 2</w:t>
      </w:r>
      <w:r w:rsidR="005F332C" w:rsidRPr="00A827AD">
        <w:rPr>
          <w:rFonts w:asciiTheme="minorHAnsi" w:hAnsiTheme="minorHAnsi" w:cstheme="majorHAnsi"/>
          <w:lang w:eastAsia="cs-CZ"/>
        </w:rPr>
        <w:t>1</w:t>
      </w:r>
      <w:r w:rsidRPr="00A827AD">
        <w:rPr>
          <w:rFonts w:asciiTheme="minorHAnsi" w:hAnsiTheme="minorHAnsi" w:cstheme="majorHAnsi"/>
          <w:lang w:eastAsia="cs-CZ"/>
        </w:rPr>
        <w:t xml:space="preserve"> Rámce je vyžadováno jak od </w:t>
      </w:r>
      <w:r w:rsidR="006D4D2D" w:rsidRPr="00A827AD">
        <w:rPr>
          <w:rFonts w:asciiTheme="minorHAnsi" w:hAnsiTheme="minorHAnsi" w:cstheme="majorHAnsi"/>
          <w:lang w:eastAsia="cs-CZ"/>
        </w:rPr>
        <w:t>p</w:t>
      </w:r>
      <w:r w:rsidRPr="00A827AD">
        <w:rPr>
          <w:rFonts w:asciiTheme="minorHAnsi" w:hAnsiTheme="minorHAnsi" w:cstheme="majorHAnsi"/>
          <w:lang w:eastAsia="cs-CZ"/>
        </w:rPr>
        <w:t xml:space="preserve">říjemce, tak rovněž od jednotlivých partnerů s finančním příspěvkem, kterým byla poskytnuta podpora mimo režim veřejné podpory na </w:t>
      </w:r>
      <w:proofErr w:type="spellStart"/>
      <w:r w:rsidRPr="00A827AD">
        <w:rPr>
          <w:rFonts w:asciiTheme="minorHAnsi" w:hAnsiTheme="minorHAnsi" w:cstheme="majorHAnsi"/>
          <w:lang w:eastAsia="cs-CZ"/>
        </w:rPr>
        <w:t>neh</w:t>
      </w:r>
      <w:r w:rsidR="0038410F" w:rsidRPr="00A827AD">
        <w:rPr>
          <w:rFonts w:asciiTheme="minorHAnsi" w:hAnsiTheme="minorHAnsi" w:cstheme="majorHAnsi"/>
          <w:lang w:eastAsia="cs-CZ"/>
        </w:rPr>
        <w:t>ospodářské</w:t>
      </w:r>
      <w:proofErr w:type="spellEnd"/>
      <w:r w:rsidR="0038410F" w:rsidRPr="00A827AD">
        <w:rPr>
          <w:rFonts w:asciiTheme="minorHAnsi" w:hAnsiTheme="minorHAnsi" w:cstheme="majorHAnsi"/>
          <w:lang w:eastAsia="cs-CZ"/>
        </w:rPr>
        <w:t xml:space="preserve"> činnosti v souladu s </w:t>
      </w:r>
      <w:r w:rsidR="00934DF6" w:rsidRPr="00A827AD">
        <w:rPr>
          <w:rFonts w:asciiTheme="minorHAnsi" w:hAnsiTheme="minorHAnsi" w:cstheme="majorHAnsi"/>
          <w:lang w:eastAsia="cs-CZ"/>
        </w:rPr>
        <w:t>článkem</w:t>
      </w:r>
      <w:r w:rsidRPr="00A827AD">
        <w:rPr>
          <w:rFonts w:asciiTheme="minorHAnsi" w:hAnsiTheme="minorHAnsi" w:cstheme="majorHAnsi"/>
          <w:lang w:eastAsia="cs-CZ"/>
        </w:rPr>
        <w:t xml:space="preserve"> 2.1.1 Rámce.</w:t>
      </w:r>
      <w:r w:rsidR="00D15AD3" w:rsidRPr="00A827AD">
        <w:rPr>
          <w:rFonts w:asciiTheme="minorHAnsi" w:hAnsiTheme="minorHAnsi" w:cstheme="majorHAnsi"/>
          <w:lang w:eastAsia="cs-CZ"/>
        </w:rPr>
        <w:t xml:space="preserve"> </w:t>
      </w:r>
      <w:r w:rsidR="00EA6696" w:rsidRPr="00A827AD">
        <w:rPr>
          <w:rFonts w:asciiTheme="minorHAnsi" w:hAnsiTheme="minorHAnsi" w:cstheme="majorHAnsi"/>
          <w:lang w:eastAsia="cs-CZ"/>
        </w:rPr>
        <w:t xml:space="preserve">Příjemce je povinen zajistit doložení podkladů jak za </w:t>
      </w:r>
      <w:r w:rsidR="006D4D2D" w:rsidRPr="00A827AD">
        <w:rPr>
          <w:rFonts w:asciiTheme="minorHAnsi" w:hAnsiTheme="minorHAnsi" w:cstheme="majorHAnsi"/>
          <w:lang w:eastAsia="cs-CZ"/>
        </w:rPr>
        <w:t>p</w:t>
      </w:r>
      <w:r w:rsidR="00EA6696" w:rsidRPr="00A827AD" w:rsidDel="00FB1645">
        <w:rPr>
          <w:rFonts w:asciiTheme="minorHAnsi" w:hAnsiTheme="minorHAnsi" w:cstheme="majorHAnsi"/>
          <w:lang w:eastAsia="cs-CZ"/>
        </w:rPr>
        <w:t>říjemce</w:t>
      </w:r>
      <w:r w:rsidR="00EA6696" w:rsidRPr="00A827AD">
        <w:rPr>
          <w:rFonts w:asciiTheme="minorHAnsi" w:hAnsiTheme="minorHAnsi" w:cstheme="majorHAnsi"/>
          <w:lang w:eastAsia="cs-CZ"/>
        </w:rPr>
        <w:t>, tak za všechny partnery s finančním příspěvkem.</w:t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7FAC6450" w:rsidR="006F67F5" w:rsidRPr="0053043F" w:rsidRDefault="006F67F5" w:rsidP="006F67F5">
      <w:pPr>
        <w:ind w:left="567"/>
        <w:rPr>
          <w:rFonts w:asciiTheme="minorHAnsi" w:hAnsiTheme="minorHAnsi" w:cstheme="majorHAnsi"/>
          <w:lang w:eastAsia="cs-CZ"/>
        </w:rPr>
      </w:pPr>
      <w:r w:rsidRPr="0053043F">
        <w:rPr>
          <w:rFonts w:asciiTheme="minorHAnsi" w:hAnsiTheme="minorHAnsi" w:cstheme="majorHAnsi"/>
          <w:lang w:eastAsia="cs-CZ"/>
        </w:rPr>
        <w:t>Příjemce je povinen zajistit dodržování všech povinností v tomto bodu také partnerem projektu.</w:t>
      </w:r>
    </w:p>
    <w:p w14:paraId="4F05E226" w14:textId="4115EAC6" w:rsidR="00495B2F" w:rsidRPr="00347CB3" w:rsidRDefault="00495B2F" w:rsidP="004B7C2A">
      <w:pPr>
        <w:pStyle w:val="Headline1proTP"/>
        <w:numPr>
          <w:ilvl w:val="0"/>
          <w:numId w:val="35"/>
        </w:numPr>
        <w:spacing w:before="240"/>
        <w:ind w:left="567" w:hanging="425"/>
      </w:pPr>
      <w:bookmarkStart w:id="27" w:name="_Ref456361567"/>
      <w:r w:rsidRPr="00347CB3">
        <w:t>Evaluace</w:t>
      </w:r>
      <w:bookmarkEnd w:id="27"/>
    </w:p>
    <w:p w14:paraId="4F05E227" w14:textId="5348032F" w:rsidR="00495B2F" w:rsidRPr="00347CB3" w:rsidRDefault="00495B2F" w:rsidP="0027552D">
      <w:pPr>
        <w:pStyle w:val="Odstavecseseznamem"/>
        <w:numPr>
          <w:ilvl w:val="0"/>
          <w:numId w:val="25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>v souladu s </w:t>
      </w:r>
      <w:proofErr w:type="spellStart"/>
      <w:r w:rsidR="008F57AB">
        <w:t>PpŽP</w:t>
      </w:r>
      <w:proofErr w:type="spellEnd"/>
      <w:r w:rsidR="008F57AB">
        <w:t xml:space="preserve"> </w:t>
      </w:r>
      <w:r w:rsidRPr="00347CB3">
        <w:t xml:space="preserve">poskytovat součinnost </w:t>
      </w:r>
      <w:r w:rsidR="008F57AB" w:rsidRPr="00525ECC">
        <w:rPr>
          <w:rFonts w:asciiTheme="minorHAnsi" w:hAnsiTheme="minorHAnsi" w:cstheme="majorHAnsi"/>
          <w:lang w:eastAsia="cs-CZ"/>
        </w:rPr>
        <w:t>a zajistit součinnost partnera</w:t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B374CE">
        <w:t>projektu</w:t>
      </w:r>
      <w:r w:rsidRPr="00525ECC">
        <w:t xml:space="preserve">, </w:t>
      </w:r>
      <w:r w:rsidRPr="00525ECC">
        <w:rPr>
          <w:rFonts w:asciiTheme="minorHAnsi" w:hAnsiTheme="minorHAnsi" w:cstheme="majorHAnsi"/>
          <w:lang w:eastAsia="cs-CZ"/>
        </w:rPr>
        <w:t>po dobu jeho udržitelnosti</w:t>
      </w:r>
      <w:r w:rsidRPr="00B374CE">
        <w:t xml:space="preserve"> a kdy</w:t>
      </w:r>
      <w:r w:rsidRPr="00347CB3">
        <w:t>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27552D">
      <w:pPr>
        <w:pStyle w:val="Odstavecseseznamem"/>
        <w:numPr>
          <w:ilvl w:val="0"/>
          <w:numId w:val="25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27552D">
      <w:pPr>
        <w:pStyle w:val="Odstavecseseznamem"/>
        <w:numPr>
          <w:ilvl w:val="0"/>
          <w:numId w:val="25"/>
        </w:numPr>
        <w:spacing w:before="120" w:after="120"/>
        <w:ind w:left="567" w:hanging="567"/>
        <w:contextualSpacing w:val="0"/>
      </w:pPr>
      <w:r>
        <w:lastRenderedPageBreak/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4B7C2A">
      <w:pPr>
        <w:pStyle w:val="Headline1proTP"/>
        <w:numPr>
          <w:ilvl w:val="0"/>
          <w:numId w:val="35"/>
        </w:numPr>
        <w:spacing w:before="240"/>
        <w:ind w:left="567" w:hanging="425"/>
      </w:pPr>
      <w:bookmarkStart w:id="28" w:name="_Ref456361678"/>
      <w:r>
        <w:t>Komunikace v MS20</w:t>
      </w:r>
      <w:r w:rsidR="00AC5322">
        <w:t>21</w:t>
      </w:r>
      <w:r>
        <w:t>+</w:t>
      </w:r>
      <w:bookmarkEnd w:id="28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4B7C2A">
      <w:pPr>
        <w:pStyle w:val="Headline1proTP"/>
        <w:numPr>
          <w:ilvl w:val="0"/>
          <w:numId w:val="3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845D2FF" w:rsidR="00140B66" w:rsidRDefault="00140B66" w:rsidP="0027552D">
      <w:pPr>
        <w:pStyle w:val="Odstavecseseznamem"/>
        <w:numPr>
          <w:ilvl w:val="0"/>
          <w:numId w:val="26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27552D">
      <w:pPr>
        <w:pStyle w:val="Odstavecseseznamem"/>
        <w:numPr>
          <w:ilvl w:val="0"/>
          <w:numId w:val="2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 xml:space="preserve">rozsahu, způsobem a po dobu vymezenou v </w:t>
      </w:r>
      <w:proofErr w:type="spellStart"/>
      <w:r>
        <w:t>PpŽP</w:t>
      </w:r>
      <w:proofErr w:type="spellEnd"/>
      <w:r>
        <w:t>.</w:t>
      </w:r>
    </w:p>
    <w:p w14:paraId="20CA45B0" w14:textId="4BF15C06" w:rsidR="00140B66" w:rsidRDefault="00140B66" w:rsidP="0027552D">
      <w:pPr>
        <w:pStyle w:val="Odstavecseseznamem"/>
        <w:numPr>
          <w:ilvl w:val="0"/>
          <w:numId w:val="26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580D0376" w14:textId="130C21E4" w:rsidR="003F0D12" w:rsidRPr="004B7C2A" w:rsidRDefault="00140B66" w:rsidP="004B7C2A">
      <w:pPr>
        <w:pStyle w:val="Odstavecseseznamem"/>
        <w:widowControl w:val="0"/>
        <w:numPr>
          <w:ilvl w:val="0"/>
          <w:numId w:val="2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</w:t>
      </w:r>
      <w:r w:rsidRPr="00525ECC">
        <w:t xml:space="preserve">uzavřít smlouvu dle čl. 28 </w:t>
      </w:r>
      <w:r w:rsidR="006F0F6F" w:rsidRPr="00525ECC">
        <w:t>o</w:t>
      </w:r>
      <w:r w:rsidRPr="00525ECC">
        <w:t>becného nařízení o ochraně osobních údajů s</w:t>
      </w:r>
      <w:r w:rsidR="00417433" w:rsidRPr="00525ECC">
        <w:t> </w:t>
      </w:r>
      <w:r w:rsidRPr="00525ECC">
        <w:t>partnerem nebo s dodavatel</w:t>
      </w:r>
      <w:r w:rsidR="00583FF4" w:rsidRPr="00525ECC">
        <w:t>i</w:t>
      </w:r>
      <w:r w:rsidRPr="00525ECC">
        <w:t>, pokud takov</w:t>
      </w:r>
      <w:r w:rsidR="00583FF4" w:rsidRPr="00525ECC">
        <w:t>é</w:t>
      </w:r>
      <w:r w:rsidRPr="00525ECC">
        <w:t xml:space="preserve"> osob</w:t>
      </w:r>
      <w:r w:rsidR="00583FF4" w:rsidRPr="00525ECC">
        <w:t>y</w:t>
      </w:r>
      <w:r w:rsidRPr="00525ECC">
        <w:t xml:space="preserve"> m</w:t>
      </w:r>
      <w:r w:rsidR="00583FF4" w:rsidRPr="00525ECC">
        <w:t>ají</w:t>
      </w:r>
      <w:r w:rsidRPr="00525ECC">
        <w:t xml:space="preserve"> v souvislosti s realizací projektu zpracovávat osobní údaje podpořených osob. Stejnou povinnost</w:t>
      </w:r>
      <w:r w:rsidR="00823CF8" w:rsidRPr="00525ECC">
        <w:t>í musí příjemce zavázat svého</w:t>
      </w:r>
      <w:r w:rsidRPr="00525ECC">
        <w:t xml:space="preserve"> partner</w:t>
      </w:r>
      <w:r w:rsidR="00823CF8" w:rsidRPr="00525ECC">
        <w:t>a</w:t>
      </w:r>
      <w:r w:rsidRPr="00525ECC">
        <w:t xml:space="preserve"> vůči </w:t>
      </w:r>
      <w:r w:rsidR="00823CF8" w:rsidRPr="00525ECC">
        <w:t>jeho</w:t>
      </w:r>
      <w:r w:rsidRPr="00525ECC">
        <w:t xml:space="preserve"> dodavatel</w:t>
      </w:r>
      <w:r w:rsidR="00583FF4" w:rsidRPr="00525ECC">
        <w:t>ům</w:t>
      </w:r>
      <w:r w:rsidRPr="00525ECC">
        <w:t>. Tyto smlouvy</w:t>
      </w:r>
      <w:r>
        <w:t xml:space="preserve">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4CB9D23A" w:rsidR="00594475" w:rsidRDefault="00594475" w:rsidP="004B7C2A">
      <w:pPr>
        <w:pStyle w:val="Headline1proTP"/>
        <w:keepNext/>
        <w:numPr>
          <w:ilvl w:val="0"/>
          <w:numId w:val="3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</w:p>
    <w:p w14:paraId="099753B8" w14:textId="77777777" w:rsidR="00594475" w:rsidRPr="007F1DE9" w:rsidRDefault="00594475" w:rsidP="0027552D">
      <w:pPr>
        <w:pStyle w:val="Headline2proTP"/>
        <w:keepNext w:val="0"/>
        <w:numPr>
          <w:ilvl w:val="1"/>
          <w:numId w:val="1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27552D">
      <w:pPr>
        <w:pStyle w:val="Headline2proTP"/>
        <w:keepNext w:val="0"/>
        <w:numPr>
          <w:ilvl w:val="1"/>
          <w:numId w:val="1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3084E420" w:rsidR="004A1EF2" w:rsidRDefault="007E09CC" w:rsidP="0027552D">
      <w:pPr>
        <w:pStyle w:val="Headline1proTP"/>
        <w:widowControl w:val="0"/>
        <w:numPr>
          <w:ilvl w:val="3"/>
          <w:numId w:val="24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27552D">
      <w:pPr>
        <w:pStyle w:val="Headline2proTP"/>
        <w:keepNext w:val="0"/>
        <w:numPr>
          <w:ilvl w:val="1"/>
          <w:numId w:val="1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 </w:t>
      </w:r>
      <w:proofErr w:type="spellStart"/>
      <w:r w:rsidR="0008120C" w:rsidRPr="00917D34">
        <w:rPr>
          <w:rFonts w:eastAsia="Calibri"/>
          <w:b w:val="0"/>
        </w:rPr>
        <w:t>PpŽP</w:t>
      </w:r>
      <w:proofErr w:type="spellEnd"/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27552D">
      <w:pPr>
        <w:pStyle w:val="Headline2proTP"/>
        <w:keepNext w:val="0"/>
        <w:numPr>
          <w:ilvl w:val="1"/>
          <w:numId w:val="1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proofErr w:type="spellStart"/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proofErr w:type="spellEnd"/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62ADAF5C" w:rsidR="00E30894" w:rsidRPr="00917D34" w:rsidRDefault="00E30894" w:rsidP="0027552D">
      <w:pPr>
        <w:pStyle w:val="Headline2proTP"/>
        <w:keepNext w:val="0"/>
        <w:numPr>
          <w:ilvl w:val="1"/>
          <w:numId w:val="1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lastRenderedPageBreak/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583FF4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27552D">
      <w:pPr>
        <w:pStyle w:val="Headline1proTP"/>
        <w:widowControl w:val="0"/>
        <w:numPr>
          <w:ilvl w:val="3"/>
          <w:numId w:val="24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7C775D4B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83FF4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27552D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29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0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0"/>
      <w:r w:rsidR="00663155">
        <w:t xml:space="preserve">, </w:t>
      </w:r>
      <w:bookmarkEnd w:id="29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670544F0" w:rsidR="007E09CC" w:rsidRPr="00010914" w:rsidRDefault="007E09CC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highlight w:val="lightGray"/>
        </w:rPr>
      </w:pPr>
      <w:r w:rsidRPr="00010914">
        <w:rPr>
          <w:highlight w:val="lightGray"/>
        </w:rPr>
        <w:t>V případě, že dojde k porušení povinností stanovených v části II, bod</w:t>
      </w:r>
      <w:r w:rsidR="000C2E33" w:rsidRPr="00010914">
        <w:rPr>
          <w:highlight w:val="lightGray"/>
        </w:rPr>
        <w:t>ě</w:t>
      </w:r>
      <w:r w:rsidRPr="00010914">
        <w:rPr>
          <w:highlight w:val="lightGray"/>
        </w:rPr>
        <w:t xml:space="preserve"> </w:t>
      </w:r>
      <w:r w:rsidR="00AF3F6F" w:rsidRPr="00010914">
        <w:rPr>
          <w:highlight w:val="lightGray"/>
        </w:rPr>
        <w:t>4.</w:t>
      </w:r>
      <w:r w:rsidR="0022460C" w:rsidRPr="00010914">
        <w:rPr>
          <w:highlight w:val="lightGray"/>
        </w:rPr>
        <w:t xml:space="preserve">1 </w:t>
      </w:r>
      <w:r w:rsidRPr="00010914">
        <w:rPr>
          <w:highlight w:val="lightGray"/>
        </w:rPr>
        <w:t xml:space="preserve">tohoto Rozhodnutí, </w:t>
      </w:r>
      <w:r w:rsidR="00064602" w:rsidRPr="00010914">
        <w:rPr>
          <w:highlight w:val="lightGray"/>
        </w:rPr>
        <w:t xml:space="preserve">je </w:t>
      </w:r>
      <w:r w:rsidRPr="00010914">
        <w:rPr>
          <w:highlight w:val="lightGray"/>
        </w:rPr>
        <w:t>odvod za porušení rozpočtové kázně v souladu s</w:t>
      </w:r>
      <w:r w:rsidR="00BD383E" w:rsidRPr="00010914">
        <w:rPr>
          <w:highlight w:val="lightGray"/>
        </w:rPr>
        <w:t xml:space="preserve"> ustanovením </w:t>
      </w:r>
      <w:r w:rsidRPr="00010914">
        <w:rPr>
          <w:highlight w:val="lightGray"/>
        </w:rPr>
        <w:t>§ 44a odst. 4 písm. a) a</w:t>
      </w:r>
      <w:r w:rsidR="00290F53" w:rsidRPr="00010914">
        <w:rPr>
          <w:highlight w:val="lightGray"/>
        </w:rPr>
        <w:t> </w:t>
      </w:r>
      <w:r w:rsidRPr="00010914">
        <w:rPr>
          <w:highlight w:val="lightGray"/>
        </w:rPr>
        <w:t>v souladu s</w:t>
      </w:r>
      <w:r w:rsidR="00E76457" w:rsidRPr="00010914">
        <w:rPr>
          <w:highlight w:val="lightGray"/>
        </w:rPr>
        <w:t> </w:t>
      </w:r>
      <w:r w:rsidRPr="00010914">
        <w:rPr>
          <w:highlight w:val="lightGray"/>
        </w:rPr>
        <w:t xml:space="preserve">§ 14 odst. </w:t>
      </w:r>
      <w:r w:rsidR="009B5CA4" w:rsidRPr="00010914">
        <w:rPr>
          <w:highlight w:val="lightGray"/>
        </w:rPr>
        <w:t>5</w:t>
      </w:r>
      <w:r w:rsidRPr="00010914">
        <w:rPr>
          <w:highlight w:val="lightGray"/>
        </w:rPr>
        <w:t xml:space="preserve"> rozpočtových pravidel stanoven ve výši</w:t>
      </w:r>
      <w:r w:rsidRPr="00583FF4">
        <w:t xml:space="preserve"> </w:t>
      </w:r>
      <w:r w:rsidRPr="00583FF4">
        <w:rPr>
          <w:highlight w:val="lightGray"/>
        </w:rPr>
        <w:t>0,0</w:t>
      </w:r>
      <w:r w:rsidR="004A498C" w:rsidRPr="00583FF4">
        <w:rPr>
          <w:highlight w:val="lightGray"/>
        </w:rPr>
        <w:t>5</w:t>
      </w:r>
      <w:r w:rsidRPr="00583FF4">
        <w:rPr>
          <w:highlight w:val="lightGray"/>
        </w:rPr>
        <w:t xml:space="preserve"> % </w:t>
      </w:r>
      <w:r w:rsidRPr="00583FF4">
        <w:rPr>
          <w:spacing w:val="-4"/>
          <w:highlight w:val="lightGray"/>
        </w:rPr>
        <w:t>z celkové částky dotace</w:t>
      </w:r>
      <w:r w:rsidR="00160016" w:rsidRPr="00010914">
        <w:rPr>
          <w:spacing w:val="-4"/>
        </w:rPr>
        <w:t xml:space="preserve"> </w:t>
      </w:r>
      <w:r w:rsidR="00160016" w:rsidRPr="00583FF4">
        <w:rPr>
          <w:spacing w:val="-4"/>
          <w:highlight w:val="lightGray"/>
        </w:rPr>
        <w:t>/</w:t>
      </w:r>
      <w:r w:rsidR="00160016" w:rsidRPr="00010914">
        <w:rPr>
          <w:spacing w:val="-4"/>
        </w:rPr>
        <w:t xml:space="preserve"> </w:t>
      </w:r>
      <w:r w:rsidR="00160016" w:rsidRPr="00583FF4">
        <w:rPr>
          <w:spacing w:val="-4"/>
          <w:highlight w:val="lightGray"/>
        </w:rPr>
        <w:t>50 000 Kč</w:t>
      </w:r>
      <w:bookmarkStart w:id="31" w:name="_Hlk103328195"/>
      <w:r w:rsidR="00160016" w:rsidRPr="00583FF4">
        <w:rPr>
          <w:rStyle w:val="Znakapoznpodarou"/>
          <w:spacing w:val="-4"/>
          <w:highlight w:val="lightGray"/>
        </w:rPr>
        <w:footnoteReference w:id="23"/>
      </w:r>
      <w:bookmarkEnd w:id="31"/>
      <w:r w:rsidR="00C35C5A" w:rsidRPr="00583FF4">
        <w:rPr>
          <w:spacing w:val="-4"/>
        </w:rPr>
        <w:t xml:space="preserve"> </w:t>
      </w:r>
      <w:r w:rsidR="00C35C5A" w:rsidRPr="00010914">
        <w:rPr>
          <w:spacing w:val="-4"/>
          <w:highlight w:val="lightGray"/>
        </w:rPr>
        <w:t>za</w:t>
      </w:r>
      <w:r w:rsidR="00004436" w:rsidRPr="00010914">
        <w:rPr>
          <w:spacing w:val="-4"/>
          <w:highlight w:val="lightGray"/>
        </w:rPr>
        <w:t> </w:t>
      </w:r>
      <w:r w:rsidR="00C35C5A" w:rsidRPr="00010914">
        <w:rPr>
          <w:spacing w:val="-4"/>
          <w:highlight w:val="lightGray"/>
        </w:rPr>
        <w:t>každý nesplněný finanční milník</w:t>
      </w:r>
      <w:r w:rsidRPr="00010914">
        <w:rPr>
          <w:spacing w:val="-4"/>
          <w:highlight w:val="lightGray"/>
        </w:rPr>
        <w:t>.</w:t>
      </w:r>
      <w:r w:rsidR="00C46115" w:rsidRPr="00010914">
        <w:rPr>
          <w:spacing w:val="-4"/>
          <w:highlight w:val="lightGray"/>
        </w:rPr>
        <w:t xml:space="preserve"> Za porušení povinností stanovených v části II, bod</w:t>
      </w:r>
      <w:r w:rsidR="000C2E33" w:rsidRPr="00010914">
        <w:rPr>
          <w:spacing w:val="-4"/>
          <w:highlight w:val="lightGray"/>
        </w:rPr>
        <w:t>ě</w:t>
      </w:r>
      <w:r w:rsidR="00C46115" w:rsidRPr="00010914">
        <w:rPr>
          <w:spacing w:val="-4"/>
          <w:highlight w:val="lightGray"/>
        </w:rPr>
        <w:t xml:space="preserve"> 4.</w:t>
      </w:r>
      <w:r w:rsidR="002F4464" w:rsidRPr="00010914">
        <w:rPr>
          <w:spacing w:val="-4"/>
          <w:highlight w:val="lightGray"/>
        </w:rPr>
        <w:t xml:space="preserve">1 </w:t>
      </w:r>
      <w:r w:rsidR="00C46115" w:rsidRPr="00010914">
        <w:rPr>
          <w:spacing w:val="-4"/>
          <w:highlight w:val="lightGray"/>
        </w:rPr>
        <w:t>se nepovažují případy, při nichž</w:t>
      </w:r>
      <w:r w:rsidR="001A5859" w:rsidRPr="00010914">
        <w:rPr>
          <w:spacing w:val="-4"/>
          <w:highlight w:val="lightGray"/>
        </w:rPr>
        <w:t xml:space="preserve"> </w:t>
      </w:r>
      <w:r w:rsidR="00C46115" w:rsidRPr="00010914">
        <w:rPr>
          <w:spacing w:val="-4"/>
          <w:highlight w:val="lightGray"/>
        </w:rPr>
        <w:t>došlo k </w:t>
      </w:r>
      <w:r w:rsidR="001A5859" w:rsidRPr="00010914">
        <w:rPr>
          <w:spacing w:val="-4"/>
          <w:highlight w:val="lightGray"/>
        </w:rPr>
        <w:t>nesplnění</w:t>
      </w:r>
      <w:r w:rsidR="00C46115" w:rsidRPr="00010914">
        <w:rPr>
          <w:spacing w:val="-4"/>
          <w:highlight w:val="lightGray"/>
        </w:rPr>
        <w:t xml:space="preserve"> povinností stanovených v části II, bod</w:t>
      </w:r>
      <w:r w:rsidR="000C2E33" w:rsidRPr="00010914">
        <w:rPr>
          <w:spacing w:val="-4"/>
          <w:highlight w:val="lightGray"/>
        </w:rPr>
        <w:t>ě</w:t>
      </w:r>
      <w:r w:rsidR="00C46115" w:rsidRPr="00010914">
        <w:rPr>
          <w:spacing w:val="-4"/>
          <w:highlight w:val="lightGray"/>
        </w:rPr>
        <w:t xml:space="preserve"> 4.</w:t>
      </w:r>
      <w:r w:rsidR="002F4464" w:rsidRPr="00010914">
        <w:rPr>
          <w:spacing w:val="-4"/>
          <w:highlight w:val="lightGray"/>
        </w:rPr>
        <w:t xml:space="preserve">1 </w:t>
      </w:r>
      <w:r w:rsidR="00C46115" w:rsidRPr="00010914">
        <w:rPr>
          <w:spacing w:val="-4"/>
          <w:highlight w:val="lightGray"/>
        </w:rPr>
        <w:t>z důvodu porušení, za které již byl stanoven odvod.</w:t>
      </w:r>
      <w:r w:rsidR="005A783F" w:rsidRPr="00B53F1F">
        <w:rPr>
          <w:rStyle w:val="Znakapoznpodarou"/>
          <w:highlight w:val="lightGray"/>
        </w:rPr>
        <w:footnoteReference w:id="24"/>
      </w:r>
      <w:r w:rsidR="00C46115" w:rsidRPr="00010914">
        <w:rPr>
          <w:spacing w:val="-4"/>
          <w:highlight w:val="lightGray"/>
        </w:rPr>
        <w:t xml:space="preserve"> </w:t>
      </w:r>
    </w:p>
    <w:p w14:paraId="33480A1B" w14:textId="3C468F45" w:rsidR="005C37AA" w:rsidRPr="001A5859" w:rsidRDefault="006F3B36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010914">
        <w:rPr>
          <w:highlight w:val="lightGray"/>
        </w:rPr>
        <w:t>4.</w:t>
      </w:r>
      <w:r w:rsidR="0022460C" w:rsidRPr="00010914">
        <w:rPr>
          <w:highlight w:val="lightGray"/>
        </w:rPr>
        <w:t>3</w:t>
      </w:r>
      <w:r w:rsidR="005A783F">
        <w:rPr>
          <w:rStyle w:val="Znakapoznpodarou"/>
          <w:highlight w:val="lightGray"/>
        </w:rPr>
        <w:footnoteReference w:id="25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7D4F4131" w:rsidR="007E09CC" w:rsidRDefault="007E09CC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783989">
        <w:t xml:space="preserve">2.4,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010914">
        <w:t xml:space="preserve">a </w:t>
      </w:r>
      <w:r w:rsidR="005E190C" w:rsidRPr="00010914">
        <w:t>23</w:t>
      </w:r>
      <w:r w:rsidR="009D4994" w:rsidRPr="00010914">
        <w:t xml:space="preserve"> </w:t>
      </w:r>
      <w:r w:rsidRPr="00010914">
        <w:t>t</w:t>
      </w:r>
      <w:r w:rsidRPr="00347CB3">
        <w:t xml:space="preserve">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27552D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</w:t>
      </w:r>
      <w:r>
        <w:lastRenderedPageBreak/>
        <w:t>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01091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2246653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2" w:name="_Hlk94014998"/>
    </w:p>
    <w:bookmarkEnd w:id="32"/>
    <w:p w14:paraId="3E73423F" w14:textId="04F11062" w:rsidR="00132281" w:rsidRPr="00B028CD" w:rsidRDefault="003228C6" w:rsidP="004B7C2A">
      <w:pPr>
        <w:pStyle w:val="Headline1proTP"/>
        <w:widowControl w:val="0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26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3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27"/>
      </w:r>
      <w:bookmarkEnd w:id="33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</w:t>
      </w:r>
      <w:proofErr w:type="spellStart"/>
      <w:r w:rsidR="002A77EA">
        <w:rPr>
          <w:rFonts w:asciiTheme="minorHAnsi" w:hAnsiTheme="minorHAnsi" w:cstheme="minorHAnsi"/>
          <w:b w:val="0"/>
          <w:szCs w:val="22"/>
        </w:rPr>
        <w:t>PpŽP</w:t>
      </w:r>
      <w:proofErr w:type="spellEnd"/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A4" w14:textId="109330FD" w:rsidR="00495B2F" w:rsidRPr="00472D5E" w:rsidRDefault="00495B2F" w:rsidP="00472D5E">
      <w:pPr>
        <w:pStyle w:val="Odstavecseseznamem"/>
        <w:widowControl w:val="0"/>
        <w:numPr>
          <w:ilvl w:val="0"/>
          <w:numId w:val="5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4" w:name="_Toc405814473"/>
      <w:r w:rsidR="0008595B" w:rsidRPr="001B102B">
        <w:rPr>
          <w:vertAlign w:val="superscript"/>
        </w:rPr>
        <w:footnoteReference w:id="28"/>
      </w:r>
      <w:bookmarkStart w:id="35" w:name="_Toc405814474"/>
      <w:bookmarkEnd w:id="34"/>
      <w:bookmarkEnd w:id="3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484"/>
        <w:gridCol w:w="3187"/>
        <w:gridCol w:w="1555"/>
      </w:tblGrid>
      <w:tr w:rsidR="00153178" w:rsidRPr="00347CB3" w14:paraId="4F05E2AA" w14:textId="77777777" w:rsidTr="00472D5E">
        <w:trPr>
          <w:trHeight w:val="1000"/>
        </w:trPr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DE6CA7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 w:rsidRPr="00DE6CA7">
              <w:t xml:space="preserve">Nástroj </w:t>
            </w:r>
            <w:r w:rsidRPr="00DE6CA7">
              <w:br/>
              <w:t>publicity</w:t>
            </w:r>
          </w:p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DE6CA7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 w:rsidRPr="00DE6CA7">
              <w:t>Pochybení</w:t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472D5E">
        <w:trPr>
          <w:trHeight w:val="1008"/>
        </w:trPr>
        <w:tc>
          <w:tcPr>
            <w:tcW w:w="14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E6CA7">
        <w:trPr>
          <w:trHeight w:val="947"/>
        </w:trPr>
        <w:tc>
          <w:tcPr>
            <w:tcW w:w="1416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E6CA7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8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E6CA7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E6CA7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D1C9CCC" w14:textId="1DB7E5F9" w:rsidR="00DE6CA7" w:rsidRDefault="00DE6CA7" w:rsidP="00DE6CA7">
      <w:pPr>
        <w:pStyle w:val="Odstavecseseznamem"/>
        <w:spacing w:before="240" w:after="0"/>
        <w:ind w:left="426"/>
        <w:contextualSpacing w:val="0"/>
      </w:pPr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9"/>
      </w:tblGrid>
      <w:tr w:rsidR="00DE6CA7" w:rsidRPr="00347CB3" w14:paraId="13611605" w14:textId="77777777" w:rsidTr="00DE6CA7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D9421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AC89AEC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BF69F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>
              <w:t>odvodu</w:t>
            </w:r>
            <w:r w:rsidRPr="00347CB3">
              <w:t xml:space="preserve"> 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DE6CA7" w:rsidRPr="00347CB3" w14:paraId="5EEB1E92" w14:textId="77777777" w:rsidTr="00DE6CA7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672A5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3CB8D997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8051CC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7CEADB7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DE6CA7" w:rsidRPr="00347CB3" w14:paraId="4C5285E9" w14:textId="77777777" w:rsidTr="00DE6CA7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009FC0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FD8B5A" w14:textId="77777777" w:rsidR="00DE6CA7" w:rsidRPr="00B27CA9" w:rsidRDefault="00DE6CA7" w:rsidP="00DE6CA7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68D7C63F" w14:textId="77777777" w:rsidR="00DE6CA7" w:rsidRPr="0027069E" w:rsidRDefault="00DE6CA7" w:rsidP="00DE6CA7">
            <w:pPr>
              <w:pStyle w:val="Tabulkatext"/>
              <w:widowControl w:val="0"/>
              <w:spacing w:before="20" w:after="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38DD54D3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29"/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0BF8BF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DE6CA7" w:rsidRPr="00347CB3" w14:paraId="738C2C54" w14:textId="77777777" w:rsidTr="00DE6CA7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E82346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9DEFED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</w:t>
            </w:r>
            <w:proofErr w:type="spellStart"/>
            <w:r>
              <w:t>NextGenerationEU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E0A131D" w14:textId="77777777" w:rsidR="00DE6CA7" w:rsidRPr="00347CB3" w:rsidRDefault="00DE6CA7" w:rsidP="00DE6CA7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D8FEE65" w14:textId="674CEC92" w:rsidR="00A017FA" w:rsidRDefault="00A017FA" w:rsidP="0027552D">
      <w:pPr>
        <w:pStyle w:val="Odstavecseseznamem"/>
        <w:numPr>
          <w:ilvl w:val="0"/>
          <w:numId w:val="5"/>
        </w:numPr>
        <w:spacing w:before="240" w:after="0"/>
        <w:ind w:left="426" w:hanging="425"/>
        <w:contextualSpacing w:val="0"/>
      </w:pPr>
      <w:r w:rsidRPr="00374E85">
        <w:t>V případě, že dojde k porušení povinnosti předložit za každý rok realizace</w:t>
      </w:r>
      <w:r w:rsidR="00CC63E8" w:rsidRPr="00374E85">
        <w:t>/udržitelnosti</w:t>
      </w:r>
      <w:r w:rsidRPr="00374E85">
        <w:t xml:space="preserve"> projektu do 31.</w:t>
      </w:r>
      <w:r w:rsidR="00CC63E8" w:rsidRPr="00374E85">
        <w:t xml:space="preserve"> </w:t>
      </w:r>
      <w:r w:rsidRPr="00374E85">
        <w:t>7. Přehled hospodářského využití podpořených kapacit stanovené v části II, bod</w:t>
      </w:r>
      <w:r w:rsidR="00E57170" w:rsidRPr="00374E85">
        <w:t>ě</w:t>
      </w:r>
      <w:r w:rsidRPr="00374E85">
        <w:t xml:space="preserve"> 9</w:t>
      </w:r>
      <w:r w:rsidR="00992444" w:rsidRPr="00374E85">
        <w:t>.3</w:t>
      </w:r>
      <w:r w:rsidRPr="00374E85">
        <w:t xml:space="preserve"> tohoto Rozhodnutí, je odvod za porušení rozpočtové kázně v souladu s ustanovením §</w:t>
      </w:r>
      <w:r w:rsidR="00AC1056" w:rsidRPr="00374E85">
        <w:t> </w:t>
      </w:r>
      <w:r w:rsidRPr="00374E85">
        <w:t>44a odst.</w:t>
      </w:r>
      <w:r w:rsidR="003025EC">
        <w:t> </w:t>
      </w:r>
      <w:r w:rsidRPr="00374E85">
        <w:t>4 písm. a) a v souladu s ustanovením § 14 odst. 5 rozpočtových pravidel stanoven za každý jednotlivý případ ve výši 10 000 Kč.</w:t>
      </w:r>
    </w:p>
    <w:p w14:paraId="4F05E2C3" w14:textId="619F6AF0" w:rsidR="00495B2F" w:rsidRPr="008937FF" w:rsidRDefault="00495B2F" w:rsidP="001630A7">
      <w:pPr>
        <w:spacing w:before="24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27552D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476E9B0F" w14:textId="793F74F3" w:rsidR="00AD1DE0" w:rsidRPr="00DA3D85" w:rsidRDefault="00AD1DE0" w:rsidP="0027552D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 xml:space="preserve">Příjemce je povinen řídit se při realizaci projektu podmínkami upravenými v </w:t>
      </w:r>
      <w:proofErr w:type="spellStart"/>
      <w:r w:rsidRPr="00AD1DE0">
        <w:rPr>
          <w:snapToGrid w:val="0"/>
        </w:rPr>
        <w:t>PpŽP</w:t>
      </w:r>
      <w:proofErr w:type="spellEnd"/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27552D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30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19A45C1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1F52A9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8937FF" w:rsidRDefault="00495B2F" w:rsidP="001630A7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FB3E3A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BF2AA87" w14:textId="77777777" w:rsidR="008E2AAB" w:rsidRDefault="008E2AAB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4B6C7C8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1"/>
      </w: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C165" w14:textId="77777777" w:rsidR="00170246" w:rsidRDefault="00170246" w:rsidP="003365BA">
      <w:pPr>
        <w:spacing w:after="0"/>
      </w:pPr>
      <w:r>
        <w:separator/>
      </w:r>
    </w:p>
  </w:endnote>
  <w:endnote w:type="continuationSeparator" w:id="0">
    <w:p w14:paraId="65D1694C" w14:textId="77777777" w:rsidR="00170246" w:rsidRDefault="00170246" w:rsidP="003365BA">
      <w:pPr>
        <w:spacing w:after="0"/>
      </w:pPr>
      <w:r>
        <w:continuationSeparator/>
      </w:r>
    </w:p>
  </w:endnote>
  <w:endnote w:type="continuationNotice" w:id="1">
    <w:p w14:paraId="71578B83" w14:textId="77777777" w:rsidR="00170246" w:rsidRDefault="001702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465F7A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8500" w14:textId="77777777" w:rsidR="00170246" w:rsidRDefault="00170246" w:rsidP="003365BA">
      <w:pPr>
        <w:spacing w:after="0"/>
      </w:pPr>
      <w:r>
        <w:separator/>
      </w:r>
    </w:p>
  </w:footnote>
  <w:footnote w:type="continuationSeparator" w:id="0">
    <w:p w14:paraId="3E9D83A6" w14:textId="77777777" w:rsidR="00170246" w:rsidRDefault="00170246" w:rsidP="003365BA">
      <w:pPr>
        <w:spacing w:after="0"/>
      </w:pPr>
      <w:r>
        <w:continuationSeparator/>
      </w:r>
    </w:p>
  </w:footnote>
  <w:footnote w:type="continuationNotice" w:id="1">
    <w:p w14:paraId="40729960" w14:textId="77777777" w:rsidR="00170246" w:rsidRDefault="00170246">
      <w:pPr>
        <w:spacing w:after="0"/>
      </w:pPr>
    </w:p>
  </w:footnote>
  <w:footnote w:id="2">
    <w:p w14:paraId="2A9DEC86" w14:textId="4BDC41D0" w:rsidR="00B348B1" w:rsidRDefault="00B348B1" w:rsidP="004F47C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4F47C9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3B522B31" w:rsidR="00B348B1" w:rsidRDefault="00B348B1" w:rsidP="004F47C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F47C9">
        <w:tab/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4F47C9">
        <w:t xml:space="preserve"> Informační systém konečného příjemce (IS KP21+) je modulem MS2021+.</w:t>
      </w:r>
    </w:p>
  </w:footnote>
  <w:footnote w:id="4">
    <w:p w14:paraId="4F05E2EB" w14:textId="3FB4160A" w:rsidR="00B348B1" w:rsidRPr="00C95DCF" w:rsidRDefault="00B348B1" w:rsidP="004F47C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4F47C9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2FBECFAD" w:rsidR="00B348B1" w:rsidRPr="00C95DCF" w:rsidRDefault="00B348B1" w:rsidP="004F47C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8315B6">
        <w:tab/>
      </w:r>
      <w:r w:rsidRPr="00C95DCF">
        <w:t xml:space="preserve">Specifikace pro veřejné rozpočty: účelový znak OP JAK </w:t>
      </w:r>
      <w:r w:rsidR="0020326C" w:rsidRPr="00833CEF">
        <w:t xml:space="preserve">P1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33091, investice 33506, OP JAK P2 – </w:t>
      </w:r>
      <w:proofErr w:type="spellStart"/>
      <w:r w:rsidR="0020326C" w:rsidRPr="00833CEF">
        <w:t>neinvestice</w:t>
      </w:r>
      <w:proofErr w:type="spellEnd"/>
      <w:r w:rsidR="0020326C" w:rsidRPr="00833CEF">
        <w:t xml:space="preserve"> 33092, investice 33507</w:t>
      </w:r>
      <w:r w:rsidRPr="00C95DCF">
        <w:t>.</w:t>
      </w:r>
    </w:p>
  </w:footnote>
  <w:footnote w:id="6">
    <w:p w14:paraId="43B8BA57" w14:textId="4F7E456B" w:rsidR="004B7B61" w:rsidRDefault="004B7B61" w:rsidP="004F47C9">
      <w:pPr>
        <w:pStyle w:val="Textpoznpodarou"/>
        <w:tabs>
          <w:tab w:val="clear" w:pos="227"/>
          <w:tab w:val="left" w:pos="142"/>
        </w:tabs>
        <w:spacing w:after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8315B6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7">
    <w:p w14:paraId="10E0718C" w14:textId="42A77234" w:rsidR="00583FF4" w:rsidRDefault="00583FF4" w:rsidP="00946E3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DD3061">
        <w:rPr>
          <w:highlight w:val="lightGray"/>
        </w:rPr>
        <w:t>U</w:t>
      </w:r>
      <w:r w:rsidRPr="00077996">
        <w:rPr>
          <w:highlight w:val="lightGray"/>
        </w:rPr>
        <w:t xml:space="preserve"> projektů s kratší dobou realizace</w:t>
      </w:r>
      <w:r>
        <w:rPr>
          <w:highlight w:val="lightGray"/>
        </w:rPr>
        <w:t xml:space="preserve"> než 30 měsíců</w:t>
      </w:r>
      <w:r w:rsidRPr="00077996">
        <w:rPr>
          <w:highlight w:val="lightGray"/>
        </w:rPr>
        <w:t xml:space="preserve"> </w:t>
      </w:r>
      <w:r>
        <w:rPr>
          <w:highlight w:val="lightGray"/>
        </w:rPr>
        <w:t>celý bod 4.1 odstraňte a zbytek bodu přečíslujte. Zároveň v části IV odstraňte bod 3.</w:t>
      </w:r>
    </w:p>
  </w:footnote>
  <w:footnote w:id="8">
    <w:p w14:paraId="431AD1E4" w14:textId="66CA224A" w:rsidR="0036437D" w:rsidRPr="00434458" w:rsidRDefault="0036437D" w:rsidP="00A21410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8315B6">
        <w:rPr>
          <w:highlight w:val="lightGray"/>
        </w:rPr>
        <w:tab/>
      </w:r>
      <w:r w:rsidRPr="00434458">
        <w:rPr>
          <w:highlight w:val="lightGray"/>
        </w:rPr>
        <w:t>Dle potřeby přidejte řádky.</w:t>
      </w:r>
    </w:p>
  </w:footnote>
  <w:footnote w:id="9">
    <w:p w14:paraId="7081BA35" w14:textId="35BE27BC" w:rsidR="00A4320E" w:rsidRPr="00434458" w:rsidRDefault="00A4320E" w:rsidP="00A21410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8315B6">
        <w:rPr>
          <w:highlight w:val="lightGray"/>
        </w:rPr>
        <w:tab/>
      </w:r>
      <w:r w:rsidRPr="00434458">
        <w:rPr>
          <w:highlight w:val="lightGray"/>
        </w:rPr>
        <w:t xml:space="preserve">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</w:t>
      </w:r>
      <w:proofErr w:type="spellStart"/>
      <w:r w:rsidR="0078028D" w:rsidRPr="00434458">
        <w:rPr>
          <w:highlight w:val="lightGray"/>
        </w:rPr>
        <w:t>PpŽP</w:t>
      </w:r>
      <w:proofErr w:type="spellEnd"/>
      <w:r w:rsidR="0078028D" w:rsidRPr="00434458">
        <w:rPr>
          <w:highlight w:val="lightGray"/>
        </w:rPr>
        <w:t>)</w:t>
      </w:r>
      <w:r w:rsidRPr="00434458">
        <w:rPr>
          <w:highlight w:val="lightGray"/>
        </w:rPr>
        <w:t>.</w:t>
      </w:r>
    </w:p>
  </w:footnote>
  <w:footnote w:id="10">
    <w:p w14:paraId="49710D81" w14:textId="5AFC6BF7" w:rsidR="004F3303" w:rsidRDefault="004F3303" w:rsidP="00F471F9">
      <w:pPr>
        <w:pStyle w:val="Textpoznpodarou"/>
        <w:tabs>
          <w:tab w:val="clear" w:pos="227"/>
          <w:tab w:val="left" w:pos="142"/>
        </w:tabs>
        <w:spacing w:after="0"/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8315B6">
        <w:rPr>
          <w:highlight w:val="lightGray"/>
        </w:rPr>
        <w:tab/>
      </w:r>
      <w:r w:rsidR="002476B8" w:rsidRPr="00434458">
        <w:rPr>
          <w:highlight w:val="lightGray"/>
        </w:rPr>
        <w:t>Celý</w:t>
      </w:r>
      <w:r w:rsidRPr="00434458">
        <w:rPr>
          <w:highlight w:val="lightGray"/>
        </w:rPr>
        <w:t xml:space="preserve"> </w:t>
      </w:r>
      <w:r w:rsidRPr="00833CEF">
        <w:rPr>
          <w:highlight w:val="lightGray"/>
        </w:rPr>
        <w:t>bod odstraňte, pokud výzva neumož</w:t>
      </w:r>
      <w:r w:rsidR="002476B8" w:rsidRPr="00833CEF">
        <w:rPr>
          <w:highlight w:val="lightGray"/>
        </w:rPr>
        <w:t>ňuje investiční výdaje.</w:t>
      </w:r>
    </w:p>
  </w:footnote>
  <w:footnote w:id="11">
    <w:p w14:paraId="3896E1D3" w14:textId="2F26D6C9" w:rsidR="00025B62" w:rsidRPr="00385690" w:rsidRDefault="00025B62" w:rsidP="00F471F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8315B6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4F05E2FD" w14:textId="1F07D201" w:rsidR="00B348B1" w:rsidRPr="00F95158" w:rsidRDefault="00B348B1" w:rsidP="00F471F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8315B6">
        <w:tab/>
      </w:r>
      <w:r w:rsidRPr="00F95158">
        <w:t>Zejména zákonem č. 134/2016 Sb., o zadávání veřejných zakázek, ve znění pozdějších předpisů.</w:t>
      </w:r>
    </w:p>
  </w:footnote>
  <w:footnote w:id="13">
    <w:p w14:paraId="4F05E2FE" w14:textId="20992B06" w:rsidR="00B348B1" w:rsidRPr="00CA3189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8315B6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4">
    <w:p w14:paraId="4F05E300" w14:textId="69A17C43" w:rsidR="00B348B1" w:rsidRDefault="00B348B1" w:rsidP="00525EC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 w:rsidRPr="001312A6">
        <w:t xml:space="preserve">Zejména s ustanovením § 75 rozpočtových pravidel a platnou vyhláškou vydanou Ministerstvem financí. </w:t>
      </w:r>
    </w:p>
  </w:footnote>
  <w:footnote w:id="15">
    <w:p w14:paraId="1FEE69D7" w14:textId="0DDA8092" w:rsidR="00B348B1" w:rsidRDefault="00B348B1" w:rsidP="00525ECC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>
        <w:t>Na výdajový účet vrací příjemce nevyužité prostředky přijaté v daném kalendářním roce.</w:t>
      </w:r>
    </w:p>
  </w:footnote>
  <w:footnote w:id="16">
    <w:p w14:paraId="76800CFD" w14:textId="6A69DAB8" w:rsidR="00196073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>
        <w:t>Na účet cizích prostředků vrací příjemce nevyužité prostředky přijaté v předchozích letech.</w:t>
      </w:r>
    </w:p>
  </w:footnote>
  <w:footnote w:id="17">
    <w:p w14:paraId="79C30FF4" w14:textId="2992B48B" w:rsidR="00B348B1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8">
    <w:p w14:paraId="790C5F37" w14:textId="6E540688" w:rsidR="00B348B1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19">
    <w:p w14:paraId="3B435AEF" w14:textId="1F72E51B" w:rsidR="00B348B1" w:rsidRPr="00926295" w:rsidDel="00880235" w:rsidRDefault="00B348B1" w:rsidP="00525ECC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8315B6">
        <w:rPr>
          <w:szCs w:val="16"/>
        </w:rPr>
        <w:tab/>
      </w:r>
      <w:r w:rsidRPr="00926295" w:rsidDel="00880235">
        <w:rPr>
          <w:szCs w:val="16"/>
        </w:rPr>
        <w:t>Zejména v souladu s § 16 zákona č. 130/2002 Sb</w:t>
      </w:r>
      <w:r w:rsidRPr="00786B48" w:rsidDel="00880235">
        <w:rPr>
          <w:szCs w:val="16"/>
        </w:rPr>
        <w:t xml:space="preserve">., </w:t>
      </w:r>
      <w:r w:rsidR="005A77E3" w:rsidRPr="00786B48">
        <w:t>o podpoře výzkumu, experimentálního vývoje a inovací z veřejných prostředků a o změně některých souvisejících zákonů (zákon o podpoře výzkumu, experimentálního vývoje a inovací), ve znění pozdějších předpisů</w:t>
      </w:r>
      <w:r w:rsidR="005A77E3">
        <w:t xml:space="preserve">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0">
    <w:p w14:paraId="4F05E306" w14:textId="1725EFA7" w:rsidR="00B348B1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02B2C4A7" w14:textId="5BE4F31D" w:rsidR="00B348B1" w:rsidRDefault="00B348B1" w:rsidP="00525ECC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8315B6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2">
    <w:p w14:paraId="4F05E30C" w14:textId="79856EF7" w:rsidR="00B348B1" w:rsidRPr="003509F2" w:rsidRDefault="00B348B1" w:rsidP="00525EC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8315B6">
        <w:tab/>
      </w:r>
      <w:r w:rsidRPr="00F95158">
        <w:t xml:space="preserve">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23">
    <w:p w14:paraId="25CC8B35" w14:textId="62B7CD5F" w:rsidR="00B348B1" w:rsidRPr="00283DAD" w:rsidRDefault="00B348B1" w:rsidP="0001091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914D95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24">
    <w:p w14:paraId="7F7B816A" w14:textId="77777777" w:rsidR="005A783F" w:rsidRDefault="005A783F" w:rsidP="005A783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>
        <w:rPr>
          <w:highlight w:val="lightGray"/>
        </w:rPr>
        <w:t xml:space="preserve"> a následující body části IV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25">
    <w:p w14:paraId="79F32480" w14:textId="77777777" w:rsidR="005A783F" w:rsidRDefault="005A783F" w:rsidP="005A783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</w:t>
      </w:r>
      <w:r>
        <w:rPr>
          <w:highlight w:val="lightGray"/>
        </w:rPr>
        <w:t>, změňte zde „4.3“ na „4.2“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26">
    <w:p w14:paraId="134B93BB" w14:textId="27C82556" w:rsidR="00F170B8" w:rsidRPr="008937FF" w:rsidRDefault="00F170B8" w:rsidP="00472D5E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914D95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7">
    <w:p w14:paraId="2702E3F0" w14:textId="0FAC3685" w:rsidR="00BA0200" w:rsidRDefault="00BA0200" w:rsidP="00472D5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914D95">
        <w:tab/>
      </w:r>
      <w:r w:rsidR="002A77EA">
        <w:t xml:space="preserve">Odkaz na </w:t>
      </w:r>
      <w:r w:rsidR="002A77EA" w:rsidRPr="009B5A28">
        <w:t>P</w:t>
      </w:r>
      <w:r w:rsidR="002A77EA">
        <w:t xml:space="preserve">ravidla pro zadávání a kontrolu veřejných zakázek je k dispozici v kap. 7.5 </w:t>
      </w:r>
      <w:proofErr w:type="spellStart"/>
      <w:r w:rsidR="002A77EA">
        <w:t>PpŽP</w:t>
      </w:r>
      <w:proofErr w:type="spellEnd"/>
      <w:r w:rsidR="002A77EA">
        <w:t xml:space="preserve"> – obecná část.</w:t>
      </w:r>
    </w:p>
  </w:footnote>
  <w:footnote w:id="28">
    <w:p w14:paraId="4F05E31F" w14:textId="3328FDAC" w:rsidR="00B348B1" w:rsidRDefault="00B348B1" w:rsidP="00472D5E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14D95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29">
    <w:p w14:paraId="638D88D3" w14:textId="77777777" w:rsidR="00DE6CA7" w:rsidRDefault="00DE6CA7" w:rsidP="00DE6CA7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7116B">
        <w:t>Týká se pouze plakátu A3 a jeho obdob.</w:t>
      </w:r>
    </w:p>
  </w:footnote>
  <w:footnote w:id="30">
    <w:p w14:paraId="4F05E321" w14:textId="11EBD7E0" w:rsidR="00B348B1" w:rsidRDefault="00B348B1" w:rsidP="00DE6CA7">
      <w:pPr>
        <w:pStyle w:val="Textpoznpodarou"/>
        <w:tabs>
          <w:tab w:val="left" w:pos="142"/>
        </w:tabs>
        <w:spacing w:after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914D95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1">
    <w:p w14:paraId="17EB938B" w14:textId="102C015F" w:rsidR="00B348B1" w:rsidRDefault="00B348B1" w:rsidP="00DE6CA7">
      <w:pPr>
        <w:pStyle w:val="Textpoznpodarou"/>
        <w:tabs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914D95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BD5483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465F7A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465F7A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F7A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672B"/>
    <w:multiLevelType w:val="hybridMultilevel"/>
    <w:tmpl w:val="6A3E4B5E"/>
    <w:lvl w:ilvl="0" w:tplc="8B70C1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E7152C0"/>
    <w:multiLevelType w:val="hybridMultilevel"/>
    <w:tmpl w:val="6FF440AE"/>
    <w:lvl w:ilvl="0" w:tplc="4E6E603A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E9D"/>
    <w:multiLevelType w:val="multilevel"/>
    <w:tmpl w:val="6F825F7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6.%3"/>
      <w:lvlJc w:val="left"/>
      <w:pPr>
        <w:ind w:left="1211" w:hanging="360"/>
      </w:pPr>
      <w:rPr>
        <w:rFonts w:hint="default"/>
        <w:b/>
        <w:bCs/>
        <w:color w:val="000000" w:themeColor="text1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1134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1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28"/>
  </w:num>
  <w:num w:numId="2" w16cid:durableId="1151094566">
    <w:abstractNumId w:val="21"/>
  </w:num>
  <w:num w:numId="3" w16cid:durableId="261452904">
    <w:abstractNumId w:val="21"/>
  </w:num>
  <w:num w:numId="4" w16cid:durableId="708795492">
    <w:abstractNumId w:val="19"/>
  </w:num>
  <w:num w:numId="5" w16cid:durableId="2052147311">
    <w:abstractNumId w:val="17"/>
  </w:num>
  <w:num w:numId="6" w16cid:durableId="926769162">
    <w:abstractNumId w:val="4"/>
  </w:num>
  <w:num w:numId="7" w16cid:durableId="775179741">
    <w:abstractNumId w:val="33"/>
  </w:num>
  <w:num w:numId="8" w16cid:durableId="1284850428">
    <w:abstractNumId w:val="22"/>
  </w:num>
  <w:num w:numId="9" w16cid:durableId="1546067896">
    <w:abstractNumId w:val="18"/>
  </w:num>
  <w:num w:numId="10" w16cid:durableId="111874438">
    <w:abstractNumId w:val="30"/>
  </w:num>
  <w:num w:numId="11" w16cid:durableId="317272424">
    <w:abstractNumId w:val="9"/>
  </w:num>
  <w:num w:numId="12" w16cid:durableId="451284479">
    <w:abstractNumId w:val="32"/>
  </w:num>
  <w:num w:numId="13" w16cid:durableId="830486301">
    <w:abstractNumId w:val="25"/>
  </w:num>
  <w:num w:numId="14" w16cid:durableId="690649398">
    <w:abstractNumId w:val="29"/>
  </w:num>
  <w:num w:numId="15" w16cid:durableId="111680200">
    <w:abstractNumId w:val="8"/>
  </w:num>
  <w:num w:numId="16" w16cid:durableId="259027590">
    <w:abstractNumId w:val="20"/>
  </w:num>
  <w:num w:numId="17" w16cid:durableId="1864704548">
    <w:abstractNumId w:val="1"/>
  </w:num>
  <w:num w:numId="18" w16cid:durableId="539557904">
    <w:abstractNumId w:val="23"/>
  </w:num>
  <w:num w:numId="19" w16cid:durableId="1424570172">
    <w:abstractNumId w:val="6"/>
  </w:num>
  <w:num w:numId="20" w16cid:durableId="1670282421">
    <w:abstractNumId w:val="27"/>
  </w:num>
  <w:num w:numId="21" w16cid:durableId="1956060877">
    <w:abstractNumId w:val="31"/>
  </w:num>
  <w:num w:numId="22" w16cid:durableId="1877503071">
    <w:abstractNumId w:val="3"/>
  </w:num>
  <w:num w:numId="23" w16cid:durableId="1971743884">
    <w:abstractNumId w:val="11"/>
  </w:num>
  <w:num w:numId="24" w16cid:durableId="1749303949">
    <w:abstractNumId w:val="26"/>
  </w:num>
  <w:num w:numId="25" w16cid:durableId="2060006351">
    <w:abstractNumId w:val="16"/>
  </w:num>
  <w:num w:numId="26" w16cid:durableId="200016141">
    <w:abstractNumId w:val="0"/>
  </w:num>
  <w:num w:numId="27" w16cid:durableId="1175460793">
    <w:abstractNumId w:val="14"/>
  </w:num>
  <w:num w:numId="28" w16cid:durableId="480272103">
    <w:abstractNumId w:val="5"/>
  </w:num>
  <w:num w:numId="29" w16cid:durableId="570774481">
    <w:abstractNumId w:val="10"/>
  </w:num>
  <w:num w:numId="30" w16cid:durableId="1773549032">
    <w:abstractNumId w:val="13"/>
  </w:num>
  <w:num w:numId="31" w16cid:durableId="199589847">
    <w:abstractNumId w:val="15"/>
  </w:num>
  <w:num w:numId="32" w16cid:durableId="1862742552">
    <w:abstractNumId w:val="2"/>
  </w:num>
  <w:num w:numId="33" w16cid:durableId="814376012">
    <w:abstractNumId w:val="24"/>
  </w:num>
  <w:num w:numId="34" w16cid:durableId="581137920">
    <w:abstractNumId w:val="12"/>
  </w:num>
  <w:num w:numId="35" w16cid:durableId="700402703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0914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688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1D1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280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0A7"/>
    <w:rsid w:val="00163A97"/>
    <w:rsid w:val="00163D0C"/>
    <w:rsid w:val="00164AAC"/>
    <w:rsid w:val="00164F96"/>
    <w:rsid w:val="00165F89"/>
    <w:rsid w:val="0016683C"/>
    <w:rsid w:val="0016730F"/>
    <w:rsid w:val="00167A30"/>
    <w:rsid w:val="00170246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0D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2A9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6C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6DFF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52D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2D09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22A7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53F"/>
    <w:rsid w:val="003025EC"/>
    <w:rsid w:val="003029F3"/>
    <w:rsid w:val="00302A93"/>
    <w:rsid w:val="00303A54"/>
    <w:rsid w:val="003058D0"/>
    <w:rsid w:val="00305E40"/>
    <w:rsid w:val="00305EBF"/>
    <w:rsid w:val="00306640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A53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A28"/>
    <w:rsid w:val="00343E3F"/>
    <w:rsid w:val="00344297"/>
    <w:rsid w:val="00344886"/>
    <w:rsid w:val="0034572D"/>
    <w:rsid w:val="00345C33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859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E85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49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4CDF"/>
    <w:rsid w:val="003D5210"/>
    <w:rsid w:val="003D564B"/>
    <w:rsid w:val="003D57BC"/>
    <w:rsid w:val="003D57F1"/>
    <w:rsid w:val="003D5AA1"/>
    <w:rsid w:val="003D5B34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296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49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8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5643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5F7A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5E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C2A"/>
    <w:rsid w:val="004B7F00"/>
    <w:rsid w:val="004C0045"/>
    <w:rsid w:val="004C06D5"/>
    <w:rsid w:val="004C083B"/>
    <w:rsid w:val="004C09DD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7C9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1B81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1707"/>
    <w:rsid w:val="005221FB"/>
    <w:rsid w:val="00522614"/>
    <w:rsid w:val="005227C3"/>
    <w:rsid w:val="00523A6C"/>
    <w:rsid w:val="00524CDB"/>
    <w:rsid w:val="00525ECC"/>
    <w:rsid w:val="00526762"/>
    <w:rsid w:val="0052678F"/>
    <w:rsid w:val="005300A6"/>
    <w:rsid w:val="00530210"/>
    <w:rsid w:val="0053043F"/>
    <w:rsid w:val="005304E0"/>
    <w:rsid w:val="00531084"/>
    <w:rsid w:val="00531E3B"/>
    <w:rsid w:val="00531EC1"/>
    <w:rsid w:val="00532276"/>
    <w:rsid w:val="00532EDC"/>
    <w:rsid w:val="00533C91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45F7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D3F"/>
    <w:rsid w:val="005705AE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3FF4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BE9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1FF7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7E3"/>
    <w:rsid w:val="005A783F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A36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3A1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8EB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5E6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886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B9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51AA"/>
    <w:rsid w:val="00775343"/>
    <w:rsid w:val="00775975"/>
    <w:rsid w:val="00776F4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989"/>
    <w:rsid w:val="00783D4A"/>
    <w:rsid w:val="007847F0"/>
    <w:rsid w:val="0078593B"/>
    <w:rsid w:val="00786019"/>
    <w:rsid w:val="007866DB"/>
    <w:rsid w:val="00786810"/>
    <w:rsid w:val="00786B48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9A5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471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5B6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85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1EF4"/>
    <w:rsid w:val="008E2AAB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C38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D95"/>
    <w:rsid w:val="00914F2B"/>
    <w:rsid w:val="00914FF0"/>
    <w:rsid w:val="0091586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33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29E4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42C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410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DC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7AD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3DE1"/>
    <w:rsid w:val="00A941DD"/>
    <w:rsid w:val="00A944B8"/>
    <w:rsid w:val="00A95B93"/>
    <w:rsid w:val="00A9621B"/>
    <w:rsid w:val="00A9699A"/>
    <w:rsid w:val="00A96E22"/>
    <w:rsid w:val="00A96FB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55D"/>
    <w:rsid w:val="00AA4E31"/>
    <w:rsid w:val="00AA5808"/>
    <w:rsid w:val="00AA58F1"/>
    <w:rsid w:val="00AA5A05"/>
    <w:rsid w:val="00AA5E4B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2AEA"/>
    <w:rsid w:val="00AB307B"/>
    <w:rsid w:val="00AB332E"/>
    <w:rsid w:val="00AB373E"/>
    <w:rsid w:val="00AB3E06"/>
    <w:rsid w:val="00AB400B"/>
    <w:rsid w:val="00AB4228"/>
    <w:rsid w:val="00AB48FC"/>
    <w:rsid w:val="00AB5096"/>
    <w:rsid w:val="00AB5161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4D3C"/>
    <w:rsid w:val="00AF5DA4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4CE"/>
    <w:rsid w:val="00B37C20"/>
    <w:rsid w:val="00B37DB2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3EBD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7EA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483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6A6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AB0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71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7C9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22BD"/>
    <w:rsid w:val="00CC276F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B3D"/>
    <w:rsid w:val="00CE2D3C"/>
    <w:rsid w:val="00CE3B24"/>
    <w:rsid w:val="00CE3F3E"/>
    <w:rsid w:val="00CE4A8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5E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61"/>
    <w:rsid w:val="00DD307B"/>
    <w:rsid w:val="00DD30A2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6CA7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9EA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4F8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3CB7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1F9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51F"/>
    <w:rsid w:val="00FA4B2A"/>
    <w:rsid w:val="00FA4EDE"/>
    <w:rsid w:val="00FA4FEA"/>
    <w:rsid w:val="00FA62B9"/>
    <w:rsid w:val="00FA6388"/>
    <w:rsid w:val="00FA7CCB"/>
    <w:rsid w:val="00FB0584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4C39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9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20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paragraph" w:customStyle="1" w:styleId="Normlnpsmo">
    <w:name w:val="Normální písmo"/>
    <w:basedOn w:val="Normln"/>
    <w:link w:val="NormlnpsmoChar"/>
    <w:qFormat/>
    <w:rsid w:val="00130280"/>
    <w:pPr>
      <w:adjustRightInd w:val="0"/>
      <w:spacing w:before="12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130280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15OPMSMT0001-78-19264</_dlc_DocId>
    <_dlc_DocIdUrl xmlns="0104a4cd-1400-468e-be1b-c7aad71d7d5a">
      <Url>https://op.msmt.cz/_layouts/15/DocIdRedir.aspx?ID=15OPMSMT0001-78-19264</Url>
      <Description>15OPMSMT0001-78-19264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B823-B0B3-41CB-9CA7-BC0AA4336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0104a4cd-1400-468e-be1b-c7aad71d7d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5092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Janoušek Petr</cp:lastModifiedBy>
  <cp:revision>2</cp:revision>
  <cp:lastPrinted>2018-09-07T10:50:00Z</cp:lastPrinted>
  <dcterms:created xsi:type="dcterms:W3CDTF">2023-02-02T10:11:00Z</dcterms:created>
  <dcterms:modified xsi:type="dcterms:W3CDTF">2023-02-02T10:11:00Z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4c1919df-9407-4e31-a853-bccc2d1801c0</vt:lpwstr>
  </property>
  <property fmtid="{D5CDD505-2E9C-101B-9397-08002B2CF9AE}" pid="4" name="Komentář">
    <vt:lpwstr>Zveřejněno na webu 28/11/2017</vt:lpwstr>
  </property>
</Properties>
</file>