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F99F" w14:textId="77777777" w:rsidR="009872F7" w:rsidRDefault="009872F7" w:rsidP="009872F7">
      <w:pPr>
        <w:pStyle w:val="Nadpis1"/>
        <w:shd w:val="clear" w:color="auto" w:fill="FFFFFF"/>
        <w:spacing w:before="300" w:beforeAutospacing="0" w:after="300" w:afterAutospacing="0" w:line="630" w:lineRule="atLeast"/>
        <w:rPr>
          <w:rFonts w:ascii="inherit" w:hAnsi="inherit"/>
          <w:b w:val="0"/>
          <w:bCs w:val="0"/>
          <w:color w:val="6C6D71"/>
          <w:sz w:val="53"/>
          <w:szCs w:val="53"/>
        </w:rPr>
      </w:pPr>
      <w:r>
        <w:rPr>
          <w:rFonts w:ascii="inherit" w:hAnsi="inherit"/>
          <w:b w:val="0"/>
          <w:bCs w:val="0"/>
          <w:color w:val="6C6D71"/>
          <w:sz w:val="53"/>
          <w:szCs w:val="53"/>
        </w:rPr>
        <w:t>Nová zásada při zadávání veřejných zakázek</w:t>
      </w:r>
    </w:p>
    <w:p w14:paraId="4F6C0D3F" w14:textId="2743DE01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Řídicí orgán OP </w:t>
      </w:r>
      <w:r w:rsidR="0031675F"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v souvislosti s vydáním stanoviska MMR ČR k nové zásadě odpovědného veřejného zadávání zakázek opakovaně upozorňujeme žadatele a příjemce na nutnost zohlednění zásady odpovědného zadávání v jejich veřejných zakázkách.</w:t>
      </w:r>
    </w:p>
    <w:p w14:paraId="7F450479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Text novely zní:</w:t>
      </w:r>
    </w:p>
    <w:p w14:paraId="15C986F4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§ 6 odst. 4:</w:t>
      </w:r>
    </w:p>
    <w:p w14:paraId="6F4AEED1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Zadavatel je při postupu podle tohoto zákona, a to při vytváření zadávacích podmínek, hodnocení nabídek a výběru dodavatele, povinen za předpokladu, že to bude vzhledem k povaze a smyslu zakázky možné, dodržovat zásady sociálně odpovědného zadávání, environmentálně odpovědného zadávání a inovací ve smyslu tohoto zákona. Svůj postup je zadavatel povinen řádně odůvodnit.</w:t>
      </w:r>
    </w:p>
    <w:p w14:paraId="28B8C043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§28 písm. p) až r):</w:t>
      </w:r>
    </w:p>
    <w:p w14:paraId="52B49963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p) sociálně odpovědným zadáváním postup podle tohoto zákona, při kterém má zadavatel povinnost zohlednit například pracovní příležitosti, sociální začlenění, důstojné pracovní podmínky a další sociálně relevantní hlediska spojená s veřejnou zakázkou,</w:t>
      </w:r>
    </w:p>
    <w:p w14:paraId="756D5D01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q) environmentálně odpovědným zadáváním postup podle tohoto zákona, při kterém má zadavatel povinnost zohlednit například dopad na životní prostředí, trvale udržitelný rozvoj, životní cyklus dodávky, služby nebo stavební práce a další environmentálně relevantní hlediska spojená s veřejnou zakázkou,</w:t>
      </w:r>
    </w:p>
    <w:p w14:paraId="7F95DABB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r) inovaci implementace nového nebo značně zlepšeného produktu, služby nebo postupu související s předmětem veřejné zakázky.</w:t>
      </w:r>
    </w:p>
    <w:p w14:paraId="32F54360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Nové zásady jsou všichni zadavatelé (veřejný zadavatel, zadavatel sektorové zakázky i tzv. dotovaný zadavatel) povinni zohlednit při zadávání zakázek. Povinnost se tedy vztahuje na všechny druhy zadávacích řízení (viz § 3 ZZVZ), na všechny druhy veřejných zakázek (služby, dodávky, stavební práce), a to bez ohledu na jejich předpokládanou hodnotu (nadlimitní veřejné zakázky, podlimitní veřejné zakázky i veřejné zakázky malého rozsahu).</w:t>
      </w:r>
    </w:p>
    <w:p w14:paraId="06269511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V zadávacích řízeních musí zadavatel nové zásady zohlednit zejména při formulaci zadávacích podmínek, neboť v souladu s nimi je pak povinen v zadávacím řízení provést hodnocení nabídek a výběr dodavatele. Mohou tedy nastat situace, kdy bude vzhledem k povaze a smyslu zakázky možné nové zásady zohlednit:</w:t>
      </w:r>
    </w:p>
    <w:p w14:paraId="113162D4" w14:textId="77777777" w:rsidR="009872F7" w:rsidRDefault="009872F7" w:rsidP="009872F7">
      <w:pPr>
        <w:numPr>
          <w:ilvl w:val="0"/>
          <w:numId w:val="1"/>
        </w:numPr>
        <w:shd w:val="clear" w:color="auto" w:fill="FFFFFF"/>
        <w:spacing w:after="60" w:line="264" w:lineRule="atLeast"/>
        <w:ind w:left="1020" w:right="300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lastRenderedPageBreak/>
        <w:t>jak v rámci stanovení podmínek účasti (např. technické požadavky na předmět veřejné zakázky), tak v rámci stanovení hodnotících kritérií, a to při formulaci kritérií kvality či při definování hodnocených nákladů životního cyklu,</w:t>
      </w:r>
    </w:p>
    <w:p w14:paraId="2EA91497" w14:textId="77777777" w:rsidR="009872F7" w:rsidRDefault="009872F7" w:rsidP="009872F7">
      <w:pPr>
        <w:numPr>
          <w:ilvl w:val="0"/>
          <w:numId w:val="1"/>
        </w:numPr>
        <w:shd w:val="clear" w:color="auto" w:fill="FFFFFF"/>
        <w:spacing w:after="60" w:line="264" w:lineRule="atLeast"/>
        <w:ind w:left="1020" w:right="300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pouze v rámci stanovení podmínek účasti,</w:t>
      </w:r>
    </w:p>
    <w:p w14:paraId="2787B9D3" w14:textId="4FAC8C24" w:rsidR="009872F7" w:rsidRDefault="009872F7" w:rsidP="009872F7">
      <w:pPr>
        <w:numPr>
          <w:ilvl w:val="0"/>
          <w:numId w:val="1"/>
        </w:numPr>
        <w:shd w:val="clear" w:color="auto" w:fill="FFFFFF"/>
        <w:spacing w:after="60" w:line="264" w:lineRule="atLeast"/>
        <w:ind w:left="1020" w:right="300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pouze v rámci stanovení hodnotících kritérií.</w:t>
      </w:r>
      <w:r w:rsidR="0031675F">
        <w:rPr>
          <w:rFonts w:ascii="Titillium Web" w:hAnsi="Titillium Web"/>
          <w:color w:val="000000"/>
        </w:rPr>
        <w:t xml:space="preserve"> </w:t>
      </w:r>
      <w:r>
        <w:rPr>
          <w:rFonts w:ascii="Titillium Web" w:hAnsi="Titillium Web"/>
          <w:color w:val="000000"/>
        </w:rPr>
        <w:t>Bližší informace jsou k nalezení ve stanovisku MMR: </w:t>
      </w:r>
      <w:hyperlink r:id="rId7" w:history="1">
        <w:r>
          <w:rPr>
            <w:rStyle w:val="Hypertextovodkaz"/>
            <w:rFonts w:ascii="Titillium Web" w:hAnsi="Titillium Web"/>
            <w:color w:val="302F47"/>
          </w:rPr>
          <w:t>Nové zásady sociálně</w:t>
        </w:r>
        <w:r>
          <w:rPr>
            <w:rStyle w:val="Hypertextovodkaz"/>
            <w:rFonts w:ascii="Titillium Web" w:hAnsi="Titillium Web"/>
            <w:color w:val="302F47"/>
          </w:rPr>
          <w:t xml:space="preserve"> </w:t>
        </w:r>
        <w:r>
          <w:rPr>
            <w:rStyle w:val="Hypertextovodkaz"/>
            <w:rFonts w:ascii="Titillium Web" w:hAnsi="Titillium Web"/>
            <w:color w:val="302F47"/>
          </w:rPr>
          <w:t>odpovědného, environmentálně odpovědného a inovativního zadávání od 1.1.2021 – metodické stanovisko. </w:t>
        </w:r>
      </w:hyperlink>
    </w:p>
    <w:p w14:paraId="1CF0ACBF" w14:textId="77777777" w:rsidR="009872F7" w:rsidRDefault="009872F7" w:rsidP="009872F7">
      <w:pPr>
        <w:numPr>
          <w:ilvl w:val="0"/>
          <w:numId w:val="1"/>
        </w:numPr>
        <w:shd w:val="clear" w:color="auto" w:fill="FFFFFF"/>
        <w:spacing w:after="60" w:line="264" w:lineRule="atLeast"/>
        <w:ind w:left="1020" w:right="300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Zohlednění nových zásad připadá v úvahu také při stanovení kritérií pro snížení počtu účastníků zadávacího řízení nebo snížení počtu předběžných nabídek nebo řešení, pokud jsou tyto postupy zákonem pro daný typ zadávacího řízení připuštěny.</w:t>
      </w:r>
    </w:p>
    <w:p w14:paraId="581FCDBD" w14:textId="03A0ECE4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S ohledem na nutnost řádného odůvodnění postupu zadavatele doporučuje Řídicí orgán OP </w:t>
      </w:r>
      <w:r w:rsidR="0031675F"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písemné zpracování odůvodnění, např. formou tzv. checklistu, který je ke stažení </w:t>
      </w:r>
      <w:hyperlink r:id="rId8" w:history="1">
        <w:r>
          <w:rPr>
            <w:rStyle w:val="Hypertextovodkaz"/>
            <w:rFonts w:ascii="Titillium Web" w:hAnsi="Titillium Web"/>
            <w:b/>
            <w:bCs/>
            <w:color w:val="0562A4"/>
          </w:rPr>
          <w:t>z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d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e</w:t>
        </w:r>
      </w:hyperlink>
      <w:r>
        <w:rPr>
          <w:rFonts w:ascii="Titillium Web" w:hAnsi="Titillium Web"/>
          <w:color w:val="000000"/>
        </w:rPr>
        <w:t> (návod k vyplnění </w:t>
      </w:r>
      <w:hyperlink r:id="rId9" w:history="1">
        <w:r>
          <w:rPr>
            <w:rStyle w:val="Hypertextovodkaz"/>
            <w:rFonts w:ascii="Titillium Web" w:hAnsi="Titillium Web"/>
            <w:b/>
            <w:bCs/>
            <w:color w:val="0562A4"/>
          </w:rPr>
          <w:t>z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d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e</w:t>
        </w:r>
      </w:hyperlink>
      <w:r>
        <w:rPr>
          <w:rFonts w:ascii="Titillium Web" w:hAnsi="Titillium Web"/>
          <w:color w:val="000000"/>
        </w:rPr>
        <w:t xml:space="preserve">), či jiným vhodným způsobem, a to i přesto, že toto písemné zdůvodnění ZZVZ výslovně nevyžaduje. Zadavatel totiž musí být schopen na žádost Řídicího orgánu OP </w:t>
      </w:r>
      <w:r w:rsidR="0031675F"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odůvodnění ve smyslu § 6 odst. 4 ZZVZ sdělit, jelikož </w:t>
      </w:r>
      <w:r>
        <w:rPr>
          <w:rStyle w:val="Siln"/>
          <w:rFonts w:ascii="Titillium Web" w:hAnsi="Titillium Web"/>
          <w:color w:val="000000"/>
        </w:rPr>
        <w:t>zohlednění nových zásad v řízení bude součástí kontroly veřejných zakázek. Tento postup se vztahuje i na veřejné zakázky malého rozsahu.</w:t>
      </w:r>
    </w:p>
    <w:p w14:paraId="5724A7E5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Řídicí orgán zároveň pro účely kontroly veřejných zakázek dává příjemcům k dispozici i </w:t>
      </w:r>
      <w:hyperlink r:id="rId10" w:history="1">
        <w:r>
          <w:rPr>
            <w:rStyle w:val="Hypertextovodkaz"/>
            <w:rFonts w:ascii="Titillium Web" w:hAnsi="Titillium Web"/>
            <w:b/>
            <w:bCs/>
            <w:color w:val="0562A4"/>
          </w:rPr>
          <w:t>následující d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o</w:t>
        </w:r>
        <w:r>
          <w:rPr>
            <w:rStyle w:val="Hypertextovodkaz"/>
            <w:rFonts w:ascii="Titillium Web" w:hAnsi="Titillium Web"/>
            <w:b/>
            <w:bCs/>
            <w:color w:val="0562A4"/>
          </w:rPr>
          <w:t>kument</w:t>
        </w:r>
      </w:hyperlink>
      <w:r>
        <w:rPr>
          <w:rStyle w:val="Siln"/>
          <w:rFonts w:ascii="Titillium Web" w:hAnsi="Titillium Web"/>
          <w:color w:val="000000"/>
        </w:rPr>
        <w:t>.</w:t>
      </w:r>
      <w:r>
        <w:rPr>
          <w:rFonts w:ascii="Titillium Web" w:hAnsi="Titillium Web"/>
          <w:color w:val="000000"/>
        </w:rPr>
        <w:t> Zadavatel může tento dokument vyplnit a zaslat k příslušné kontrole spolu s veškerou ostatní dokumentací k veřejné zakázce.</w:t>
      </w:r>
    </w:p>
    <w:p w14:paraId="3449ED09" w14:textId="77777777" w:rsidR="009872F7" w:rsidRDefault="009872F7" w:rsidP="009872F7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r>
        <w:rPr>
          <w:rStyle w:val="Siln"/>
          <w:rFonts w:ascii="Titillium Web" w:hAnsi="Titillium Web"/>
          <w:color w:val="000000"/>
        </w:rPr>
        <w:t>Důležité odkazy k odpovědnému zadávání:</w:t>
      </w:r>
    </w:p>
    <w:p w14:paraId="13173AE1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Stanovisko MMR k právním otázkám spojeným se zavedením nových zásad zadávání veřejných zakázek: </w:t>
      </w:r>
      <w:hyperlink r:id="rId11" w:history="1">
        <w:r>
          <w:rPr>
            <w:rStyle w:val="Hypertextovodkaz"/>
            <w:rFonts w:ascii="Titillium Web" w:hAnsi="Titillium Web"/>
            <w:color w:val="302F47"/>
          </w:rPr>
          <w:t>zd</w:t>
        </w:r>
        <w:r>
          <w:rPr>
            <w:rStyle w:val="Hypertextovodkaz"/>
            <w:rFonts w:ascii="Titillium Web" w:hAnsi="Titillium Web"/>
            <w:color w:val="302F47"/>
          </w:rPr>
          <w:t>e</w:t>
        </w:r>
      </w:hyperlink>
    </w:p>
    <w:p w14:paraId="7D3A7D96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Portál sociálně odpovědného zadávání: </w:t>
      </w:r>
      <w:hyperlink r:id="rId12" w:history="1">
        <w:r>
          <w:rPr>
            <w:rStyle w:val="Hypertextovodkaz"/>
            <w:rFonts w:ascii="Titillium Web" w:hAnsi="Titillium Web"/>
            <w:color w:val="302F47"/>
          </w:rPr>
          <w:t>http://sovz</w:t>
        </w:r>
        <w:r>
          <w:rPr>
            <w:rStyle w:val="Hypertextovodkaz"/>
            <w:rFonts w:ascii="Titillium Web" w:hAnsi="Titillium Web"/>
            <w:color w:val="302F47"/>
          </w:rPr>
          <w:t>.</w:t>
        </w:r>
        <w:r>
          <w:rPr>
            <w:rStyle w:val="Hypertextovodkaz"/>
            <w:rFonts w:ascii="Titillium Web" w:hAnsi="Titillium Web"/>
            <w:color w:val="302F47"/>
          </w:rPr>
          <w:t>cz/</w:t>
        </w:r>
      </w:hyperlink>
    </w:p>
    <w:p w14:paraId="47F0D801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Co je sociálně odpovědné zadávání: </w:t>
      </w:r>
      <w:hyperlink r:id="rId13" w:history="1">
        <w:r>
          <w:rPr>
            <w:rStyle w:val="Hypertextovodkaz"/>
            <w:rFonts w:ascii="Titillium Web" w:hAnsi="Titillium Web"/>
            <w:color w:val="302F47"/>
          </w:rPr>
          <w:t>http://sovz.c</w:t>
        </w:r>
        <w:r>
          <w:rPr>
            <w:rStyle w:val="Hypertextovodkaz"/>
            <w:rFonts w:ascii="Titillium Web" w:hAnsi="Titillium Web"/>
            <w:color w:val="302F47"/>
          </w:rPr>
          <w:t>z</w:t>
        </w:r>
        <w:r>
          <w:rPr>
            <w:rStyle w:val="Hypertextovodkaz"/>
            <w:rFonts w:ascii="Titillium Web" w:hAnsi="Titillium Web"/>
            <w:color w:val="302F47"/>
          </w:rPr>
          <w:t>/co-je-ovz/</w:t>
        </w:r>
      </w:hyperlink>
    </w:p>
    <w:p w14:paraId="7D9B8995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Příklady dobré praxe: </w:t>
      </w:r>
      <w:hyperlink r:id="rId14" w:history="1">
        <w:r>
          <w:rPr>
            <w:rStyle w:val="Hypertextovodkaz"/>
            <w:rFonts w:ascii="Titillium Web" w:hAnsi="Titillium Web"/>
            <w:color w:val="302F47"/>
          </w:rPr>
          <w:t>http://sovz.cz/priklady-d</w:t>
        </w:r>
        <w:r>
          <w:rPr>
            <w:rStyle w:val="Hypertextovodkaz"/>
            <w:rFonts w:ascii="Titillium Web" w:hAnsi="Titillium Web"/>
            <w:color w:val="302F47"/>
          </w:rPr>
          <w:t>o</w:t>
        </w:r>
        <w:r>
          <w:rPr>
            <w:rStyle w:val="Hypertextovodkaz"/>
            <w:rFonts w:ascii="Titillium Web" w:hAnsi="Titillium Web"/>
            <w:color w:val="302F47"/>
          </w:rPr>
          <w:t>bre-praxe/</w:t>
        </w:r>
      </w:hyperlink>
    </w:p>
    <w:p w14:paraId="52FA168F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Publikace Odpovědné veřejné zadávání v kostce: </w:t>
      </w:r>
      <w:hyperlink r:id="rId15" w:history="1">
        <w:r>
          <w:rPr>
            <w:rStyle w:val="Hypertextovodkaz"/>
            <w:rFonts w:ascii="Titillium Web" w:hAnsi="Titillium Web"/>
            <w:color w:val="302F47"/>
          </w:rPr>
          <w:t>http://institut</w:t>
        </w:r>
        <w:r>
          <w:rPr>
            <w:rStyle w:val="Hypertextovodkaz"/>
            <w:rFonts w:ascii="Titillium Web" w:hAnsi="Titillium Web"/>
            <w:color w:val="302F47"/>
          </w:rPr>
          <w:t>.</w:t>
        </w:r>
        <w:r>
          <w:rPr>
            <w:rStyle w:val="Hypertextovodkaz"/>
            <w:rFonts w:ascii="Titillium Web" w:hAnsi="Titillium Web"/>
            <w:color w:val="302F47"/>
          </w:rPr>
          <w:t>sovz.cz/wp-content/uploads/2020/12/publikace_ovz_v-kostce.pdf</w:t>
        </w:r>
      </w:hyperlink>
    </w:p>
    <w:p w14:paraId="5F40487C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Implementace sociálně zodpovědného zadávání v organizaci: </w:t>
      </w:r>
      <w:hyperlink r:id="rId16" w:history="1">
        <w:r>
          <w:rPr>
            <w:rStyle w:val="Hypertextovodkaz"/>
            <w:rFonts w:ascii="Titillium Web" w:hAnsi="Titillium Web"/>
            <w:color w:val="302F47"/>
          </w:rPr>
          <w:t>http://sovz.cz/temata</w:t>
        </w:r>
        <w:r>
          <w:rPr>
            <w:rStyle w:val="Hypertextovodkaz"/>
            <w:rFonts w:ascii="Titillium Web" w:hAnsi="Titillium Web"/>
            <w:color w:val="302F47"/>
          </w:rPr>
          <w:t>/</w:t>
        </w:r>
        <w:r>
          <w:rPr>
            <w:rStyle w:val="Hypertextovodkaz"/>
            <w:rFonts w:ascii="Titillium Web" w:hAnsi="Titillium Web"/>
            <w:color w:val="302F47"/>
          </w:rPr>
          <w:t>implementace-ovz-v-organizaci/</w:t>
        </w:r>
      </w:hyperlink>
    </w:p>
    <w:p w14:paraId="4029A366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Videozáznam Semináře k novele ZZVZ – OVZ v kostce včetně prezentace a odpovědí na otázky účastníků semináře: </w:t>
      </w:r>
      <w:hyperlink r:id="rId17" w:history="1">
        <w:r>
          <w:rPr>
            <w:rStyle w:val="Hypertextovodkaz"/>
            <w:rFonts w:ascii="Titillium Web" w:hAnsi="Titillium Web"/>
            <w:color w:val="302F47"/>
          </w:rPr>
          <w:t>http://institut</w:t>
        </w:r>
        <w:r>
          <w:rPr>
            <w:rStyle w:val="Hypertextovodkaz"/>
            <w:rFonts w:ascii="Titillium Web" w:hAnsi="Titillium Web"/>
            <w:color w:val="302F47"/>
          </w:rPr>
          <w:t>.</w:t>
        </w:r>
        <w:r>
          <w:rPr>
            <w:rStyle w:val="Hypertextovodkaz"/>
            <w:rFonts w:ascii="Titillium Web" w:hAnsi="Titillium Web"/>
            <w:color w:val="302F47"/>
          </w:rPr>
          <w:t>sovz.cz/seminar/seminar-novela-zzvz-ovz-v-kostce-a-mini-konference-reflexe-zadavatelu-v-cr-na-novelu-videozaznam/</w:t>
        </w:r>
      </w:hyperlink>
    </w:p>
    <w:p w14:paraId="186E5E8B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Videozáznam Mini-konference „Reflexe zadavatelů v ČR na novelu“: </w:t>
      </w:r>
      <w:hyperlink r:id="rId18" w:history="1">
        <w:r>
          <w:rPr>
            <w:rStyle w:val="Hypertextovodkaz"/>
            <w:rFonts w:ascii="Titillium Web" w:hAnsi="Titillium Web"/>
            <w:color w:val="302F47"/>
          </w:rPr>
          <w:t>https://www.youtube.com</w:t>
        </w:r>
        <w:r>
          <w:rPr>
            <w:rStyle w:val="Hypertextovodkaz"/>
            <w:rFonts w:ascii="Titillium Web" w:hAnsi="Titillium Web"/>
            <w:color w:val="302F47"/>
          </w:rPr>
          <w:t>/</w:t>
        </w:r>
        <w:r>
          <w:rPr>
            <w:rStyle w:val="Hypertextovodkaz"/>
            <w:rFonts w:ascii="Titillium Web" w:hAnsi="Titillium Web"/>
            <w:color w:val="302F47"/>
          </w:rPr>
          <w:t>watch?v=xv1rii-Egd0&amp;feature=youtu.be</w:t>
        </w:r>
      </w:hyperlink>
    </w:p>
    <w:p w14:paraId="5D2DAFD8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lastRenderedPageBreak/>
        <w:t>Odpovědné veřejné zadávání z pohledu předmětů plnění: </w:t>
      </w:r>
      <w:hyperlink r:id="rId19" w:history="1">
        <w:r>
          <w:rPr>
            <w:rStyle w:val="Hypertextovodkaz"/>
            <w:rFonts w:ascii="Titillium Web" w:hAnsi="Titillium Web"/>
            <w:color w:val="302F47"/>
          </w:rPr>
          <w:t>http://sovz.cz/wp-content/uploads/2020/12/</w:t>
        </w:r>
        <w:r>
          <w:rPr>
            <w:rStyle w:val="Hypertextovodkaz"/>
            <w:rFonts w:ascii="Titillium Web" w:hAnsi="Titillium Web"/>
            <w:color w:val="302F47"/>
          </w:rPr>
          <w:t>o</w:t>
        </w:r>
        <w:r>
          <w:rPr>
            <w:rStyle w:val="Hypertextovodkaz"/>
            <w:rFonts w:ascii="Titillium Web" w:hAnsi="Titillium Web"/>
            <w:color w:val="302F47"/>
          </w:rPr>
          <w:t>dpovedne_verejne_zadavani_z_pohledu_predmetu_plneni-1.pdf</w:t>
        </w:r>
      </w:hyperlink>
    </w:p>
    <w:p w14:paraId="3CBFD7E5" w14:textId="77777777" w:rsidR="009872F7" w:rsidRDefault="009872F7" w:rsidP="009872F7">
      <w:pPr>
        <w:numPr>
          <w:ilvl w:val="0"/>
          <w:numId w:val="2"/>
        </w:numPr>
        <w:shd w:val="clear" w:color="auto" w:fill="FFFFFF"/>
        <w:spacing w:after="60" w:line="264" w:lineRule="atLeast"/>
        <w:ind w:left="1020" w:right="300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Šetrná (environmentální) problematika MŽP: </w:t>
      </w:r>
      <w:hyperlink r:id="rId20" w:history="1">
        <w:r>
          <w:rPr>
            <w:rStyle w:val="Hypertextovodkaz"/>
            <w:rFonts w:ascii="Titillium Web" w:hAnsi="Titillium Web"/>
            <w:color w:val="302F47"/>
          </w:rPr>
          <w:t>https://www.mzp</w:t>
        </w:r>
        <w:r>
          <w:rPr>
            <w:rStyle w:val="Hypertextovodkaz"/>
            <w:rFonts w:ascii="Titillium Web" w:hAnsi="Titillium Web"/>
            <w:color w:val="302F47"/>
          </w:rPr>
          <w:t>.</w:t>
        </w:r>
        <w:r>
          <w:rPr>
            <w:rStyle w:val="Hypertextovodkaz"/>
            <w:rFonts w:ascii="Titillium Web" w:hAnsi="Titillium Web"/>
            <w:color w:val="302F47"/>
          </w:rPr>
          <w:t>cz/cz/setrna_verejna_sprava</w:t>
        </w:r>
      </w:hyperlink>
    </w:p>
    <w:p w14:paraId="4F43370E" w14:textId="1576C93D" w:rsidR="00CA237F" w:rsidRDefault="00CA237F"/>
    <w:sectPr w:rsidR="00C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188" w14:textId="77777777" w:rsidR="00E356EE" w:rsidRDefault="00E356EE" w:rsidP="00F379B6">
      <w:pPr>
        <w:spacing w:after="0" w:line="240" w:lineRule="auto"/>
      </w:pPr>
      <w:r>
        <w:separator/>
      </w:r>
    </w:p>
  </w:endnote>
  <w:endnote w:type="continuationSeparator" w:id="0">
    <w:p w14:paraId="0C0169F9" w14:textId="77777777" w:rsidR="00E356EE" w:rsidRDefault="00E356EE" w:rsidP="00F3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0492" w14:textId="77777777" w:rsidR="00E356EE" w:rsidRDefault="00E356EE" w:rsidP="00F379B6">
      <w:pPr>
        <w:spacing w:after="0" w:line="240" w:lineRule="auto"/>
      </w:pPr>
      <w:r>
        <w:separator/>
      </w:r>
    </w:p>
  </w:footnote>
  <w:footnote w:type="continuationSeparator" w:id="0">
    <w:p w14:paraId="145A7A63" w14:textId="77777777" w:rsidR="00E356EE" w:rsidRDefault="00E356EE" w:rsidP="00F3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7339"/>
    <w:multiLevelType w:val="multilevel"/>
    <w:tmpl w:val="469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225B"/>
    <w:multiLevelType w:val="multilevel"/>
    <w:tmpl w:val="4EB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787498">
    <w:abstractNumId w:val="0"/>
  </w:num>
  <w:num w:numId="2" w16cid:durableId="1290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5"/>
    <w:rsid w:val="0031675F"/>
    <w:rsid w:val="00486160"/>
    <w:rsid w:val="009872F7"/>
    <w:rsid w:val="00B855BD"/>
    <w:rsid w:val="00BE5BE5"/>
    <w:rsid w:val="00CA237F"/>
    <w:rsid w:val="00DB3C1F"/>
    <w:rsid w:val="00E356EE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EFF"/>
  <w15:chartTrackingRefBased/>
  <w15:docId w15:val="{14CF7B44-345F-4FEB-AD42-338C72A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BE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9B6"/>
  </w:style>
  <w:style w:type="paragraph" w:styleId="Zpat">
    <w:name w:val="footer"/>
    <w:basedOn w:val="Normln"/>
    <w:link w:val="Zpat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9B6"/>
  </w:style>
  <w:style w:type="character" w:styleId="Sledovanodkaz">
    <w:name w:val="FollowedHyperlink"/>
    <w:basedOn w:val="Standardnpsmoodstavce"/>
    <w:uiPriority w:val="99"/>
    <w:semiHidden/>
    <w:unhideWhenUsed/>
    <w:rsid w:val="0048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download/file5613.pdf" TargetMode="External"/><Relationship Id="rId13" Type="http://schemas.openxmlformats.org/officeDocument/2006/relationships/hyperlink" Target="http://sovz.cz/co-je-ovz/" TargetMode="External"/><Relationship Id="rId18" Type="http://schemas.openxmlformats.org/officeDocument/2006/relationships/hyperlink" Target="https://www.youtube.com/watch?v=xv1rii-Egd0&amp;feature=youtu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rtal-vz.cz/info-forum-vzdelavani/aktuality/zasadni-zmena-zakona-o-zadavani-verejnych-zakazek-od-1-1-2021-metodicke-stanovisko/" TargetMode="External"/><Relationship Id="rId12" Type="http://schemas.openxmlformats.org/officeDocument/2006/relationships/hyperlink" Target="http://sovz.cz/" TargetMode="External"/><Relationship Id="rId17" Type="http://schemas.openxmlformats.org/officeDocument/2006/relationships/hyperlink" Target="http://institut.sovz.cz/seminar/seminar-novela-zzvz-ovz-v-kostce-a-mini-konference-reflexe-zadavatelu-v-cr-na-novelu-videozazn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z.cz/temata/implementace-ovz-v-organizaci/" TargetMode="External"/><Relationship Id="rId20" Type="http://schemas.openxmlformats.org/officeDocument/2006/relationships/hyperlink" Target="https://www.mzp.cz/cz/setrna_verejna_spra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-vz.cz/wp-content/uploads/2019/12/Stanovisko-k-pr%C3%A1vn%C3%ADm-ot%C3%A1zk%C3%A1m-spojen%C3%BDm-se-zaveden%C3%ADm-nov%C3%BDch-z%C3%A1sad-zad%C3%A1v%C3%A1n%C3%AD-ve%C5%99ejn%C3%BDch-zak%C3%A1ze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itut.sovz.cz/wp-content/uploads/2020/12/publikace_ovz_v-kostce.pdf" TargetMode="External"/><Relationship Id="rId10" Type="http://schemas.openxmlformats.org/officeDocument/2006/relationships/hyperlink" Target="https://opvvv.msmt.cz/download/file5616.pdf" TargetMode="External"/><Relationship Id="rId19" Type="http://schemas.openxmlformats.org/officeDocument/2006/relationships/hyperlink" Target="http://sovz.cz/wp-content/uploads/2020/12/odpovedne_verejne_zadavani_z_pohledu_predmetu_plneni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vvv.msmt.cz/download/file5614.pdf" TargetMode="External"/><Relationship Id="rId14" Type="http://schemas.openxmlformats.org/officeDocument/2006/relationships/hyperlink" Target="http://sovz.cz/priklady-dobre-prax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5173</Characters>
  <Application>Microsoft Office Word</Application>
  <DocSecurity>0</DocSecurity>
  <Lines>43</Lines>
  <Paragraphs>12</Paragraphs>
  <ScaleCrop>false</ScaleCrop>
  <Company>MSMT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Vrkoslav Petr</dc:creator>
  <cp:keywords/>
  <dc:description/>
  <cp:lastModifiedBy>Vrkoslav Petr</cp:lastModifiedBy>
  <cp:revision>4</cp:revision>
  <dcterms:created xsi:type="dcterms:W3CDTF">2023-02-22T09:47:00Z</dcterms:created>
  <dcterms:modified xsi:type="dcterms:W3CDTF">2023-02-22T09:54:00Z</dcterms:modified>
</cp:coreProperties>
</file>