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2A1E006" w:rsidR="00572BC5" w:rsidRPr="00347CB3" w:rsidRDefault="00DA48D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C1004C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3C07FC" w:rsidRDefault="00572BC5" w:rsidP="009C5FE8">
      <w:pPr>
        <w:contextualSpacing/>
        <w:jc w:val="center"/>
        <w:rPr>
          <w:b/>
          <w:sz w:val="24"/>
          <w:szCs w:val="24"/>
        </w:rPr>
      </w:pPr>
      <w:r w:rsidRPr="003C07FC">
        <w:rPr>
          <w:b/>
          <w:sz w:val="24"/>
          <w:szCs w:val="24"/>
        </w:rPr>
        <w:t>ROZHODNUTÍ O POSKYTNUTÍ DOTACE č.</w:t>
      </w:r>
      <w:r w:rsidR="00C31C2C" w:rsidRPr="003C07FC">
        <w:rPr>
          <w:b/>
          <w:sz w:val="24"/>
          <w:szCs w:val="24"/>
        </w:rPr>
        <w:t xml:space="preserve"> </w:t>
      </w:r>
      <w:r w:rsidR="00C31C2C" w:rsidRPr="003C07FC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5B6EF9B3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B0573E">
        <w:t xml:space="preserve">02_22_012 </w:t>
      </w:r>
      <w:r w:rsidR="00797732">
        <w:t xml:space="preserve">s názvem </w:t>
      </w:r>
      <w:r w:rsidR="00B0573E">
        <w:t>Rozvoj infrastrukturního zázemí doktorských studijních programů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802141">
        <w:t>1 –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802141">
        <w:rPr>
          <w:spacing w:val="-4"/>
        </w:rPr>
        <w:t>pravid</w:t>
      </w:r>
      <w:r w:rsidR="00BB3E64" w:rsidRPr="00802141">
        <w:rPr>
          <w:spacing w:val="-4"/>
        </w:rPr>
        <w:t>e</w:t>
      </w:r>
      <w:r w:rsidRPr="00802141">
        <w:rPr>
          <w:spacing w:val="-4"/>
        </w:rPr>
        <w:t>l</w:t>
      </w:r>
      <w:r w:rsidRPr="00C1004C">
        <w:t xml:space="preserve"> </w:t>
      </w:r>
      <w:r w:rsidR="00792B6D" w:rsidRPr="00C1004C">
        <w:t>a</w:t>
      </w:r>
      <w:r w:rsidR="005A47B1" w:rsidRPr="00C1004C">
        <w:t> </w:t>
      </w:r>
      <w:r w:rsidR="00792B6D" w:rsidRPr="00C1004C">
        <w:t>podle zákona č.</w:t>
      </w:r>
      <w:r w:rsidR="005751DC">
        <w:t> </w:t>
      </w:r>
      <w:r w:rsidR="00792B6D" w:rsidRPr="00C1004C">
        <w:t>130/2002 Sb., o podpoře výzkumu</w:t>
      </w:r>
      <w:r w:rsidR="00E71084" w:rsidRPr="00C1004C">
        <w:t xml:space="preserve"> a vývoje</w:t>
      </w:r>
      <w:r w:rsidR="00792B6D" w:rsidRPr="00C1004C">
        <w:t xml:space="preserve"> z</w:t>
      </w:r>
      <w:r w:rsidR="00417433" w:rsidRPr="00C1004C">
        <w:t> </w:t>
      </w:r>
      <w:r w:rsidR="00792B6D" w:rsidRPr="00C1004C">
        <w:t>veřejných prostředků a o změně některých souvisejících zákonů (zákon o podpoře výzkumu</w:t>
      </w:r>
      <w:r w:rsidR="00E71084" w:rsidRPr="00C1004C">
        <w:t xml:space="preserve"> a vývoje</w:t>
      </w:r>
      <w:r w:rsidR="00792B6D" w:rsidRPr="00C1004C">
        <w:t>)</w:t>
      </w:r>
      <w:r w:rsidR="00093D3F" w:rsidRPr="00C1004C">
        <w:t>,</w:t>
      </w:r>
      <w:r w:rsidR="00792B6D" w:rsidRPr="00C1004C">
        <w:t xml:space="preserve"> ve znění pozdějších předpisů</w:t>
      </w:r>
      <w:r w:rsidR="00792B6D" w:rsidRPr="00802141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C1004C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0B10A3">
      <w:pPr>
        <w:spacing w:before="80" w:after="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0B10A3">
      <w:pPr>
        <w:spacing w:before="80" w:after="0"/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0B10A3">
      <w:pPr>
        <w:spacing w:before="80" w:after="0"/>
      </w:pPr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0B10A3">
      <w:pPr>
        <w:spacing w:before="80" w:after="0"/>
      </w:pPr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25635A1E" w:rsidR="00BF6D36" w:rsidRDefault="00BF6D36" w:rsidP="000B10A3">
      <w:pPr>
        <w:spacing w:before="120"/>
        <w:jc w:val="left"/>
      </w:pPr>
      <w:r w:rsidRPr="009C5FE8">
        <w:t>(dále jen „</w:t>
      </w:r>
      <w:r w:rsidR="00DA48DC">
        <w:t>p</w:t>
      </w:r>
      <w:r>
        <w:t>říjemce</w:t>
      </w:r>
      <w:r w:rsidRPr="009C5FE8">
        <w:t>“)</w:t>
      </w:r>
      <w:r w:rsidR="00786810" w:rsidRPr="000B10A3">
        <w:rPr>
          <w:rStyle w:val="Znakapoznpodarou"/>
          <w:highlight w:val="lightGray"/>
        </w:rPr>
        <w:footnoteReference w:id="2"/>
      </w: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0B10A3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0B10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0B10A3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D20CC3" w:rsidRDefault="006B2014" w:rsidP="00C15104">
      <w:pPr>
        <w:contextualSpacing/>
        <w:jc w:val="center"/>
        <w:rPr>
          <w:sz w:val="24"/>
          <w:szCs w:val="24"/>
        </w:rPr>
      </w:pPr>
      <w:r w:rsidRPr="00D20CC3">
        <w:rPr>
          <w:b/>
          <w:sz w:val="24"/>
          <w:szCs w:val="24"/>
        </w:rPr>
        <w:t>Část I</w:t>
      </w:r>
    </w:p>
    <w:p w14:paraId="71979CDA" w14:textId="77777777" w:rsidR="00E2594F" w:rsidRPr="00D20CC3" w:rsidRDefault="00E30894" w:rsidP="00C15104">
      <w:pPr>
        <w:contextualSpacing/>
        <w:jc w:val="center"/>
        <w:rPr>
          <w:b/>
          <w:sz w:val="24"/>
          <w:szCs w:val="24"/>
        </w:rPr>
      </w:pPr>
      <w:r w:rsidRPr="00D20CC3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D20CC3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3C6C729" w14:textId="1E78E81B" w:rsidR="004C3168" w:rsidRPr="000B10A3" w:rsidRDefault="000E114A" w:rsidP="000B10A3">
      <w:pPr>
        <w:rPr>
          <w:iCs/>
        </w:rPr>
      </w:pPr>
      <w:r>
        <w:t>Účelem dotace je</w:t>
      </w:r>
      <w:r w:rsidR="004758E8">
        <w:t xml:space="preserve"> </w:t>
      </w:r>
      <w:r w:rsidR="004758E8">
        <w:rPr>
          <w:iCs/>
        </w:rPr>
        <w:t>m</w:t>
      </w:r>
      <w:r w:rsidR="004C3168" w:rsidRPr="000B10A3">
        <w:rPr>
          <w:iCs/>
        </w:rPr>
        <w:t>odernizace infrastrukturního zázemí doktorských studijních programů.</w:t>
      </w:r>
    </w:p>
    <w:p w14:paraId="51E421B6" w14:textId="676F691F" w:rsidR="001C0B54" w:rsidRDefault="001C0B54" w:rsidP="00B2337E">
      <w:r>
        <w:t xml:space="preserve">(dále jen „účel dotace“). </w:t>
      </w:r>
    </w:p>
    <w:p w14:paraId="25EBF5D9" w14:textId="0F033082" w:rsidR="001C0B54" w:rsidRDefault="001C0B54" w:rsidP="000B10A3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30F5B011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0B10A3">
        <w:rPr>
          <w:highlight w:val="lightGray"/>
        </w:rPr>
        <w:t>…</w:t>
      </w:r>
      <w:r w:rsidRPr="000B10A3">
        <w:t xml:space="preserve"> měsíců</w:t>
      </w:r>
    </w:p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A805C2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02E7FC45" w:rsidR="00293D8C" w:rsidRPr="00D20CC3" w:rsidRDefault="003B7905" w:rsidP="004847F3">
            <w:pPr>
              <w:pStyle w:val="Tabulkatext"/>
              <w:jc w:val="center"/>
              <w:rPr>
                <w:lang w:val="en-US"/>
              </w:rPr>
            </w:pPr>
            <w:r>
              <w:t>-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18C5A60E" w:rsidR="0062071A" w:rsidRPr="004847F3" w:rsidRDefault="000D1BD2" w:rsidP="0062071A">
            <w:pPr>
              <w:pStyle w:val="Tabulkatext"/>
              <w:jc w:val="center"/>
            </w:pPr>
            <w:r>
              <w:t>-</w:t>
            </w:r>
          </w:p>
          <w:p w14:paraId="450AEE10" w14:textId="71802966" w:rsidR="0062071A" w:rsidRPr="004847F3" w:rsidRDefault="000D1BD2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5CC11561" w:rsidR="005E4F44" w:rsidRPr="004847F3" w:rsidRDefault="000D1BD2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A805C2">
        <w:tc>
          <w:tcPr>
            <w:tcW w:w="5103" w:type="dxa"/>
            <w:vAlign w:val="center"/>
          </w:tcPr>
          <w:p w14:paraId="5AF1A089" w14:textId="67B9D327" w:rsidR="00B70991" w:rsidRDefault="005E4F44" w:rsidP="00A805C2">
            <w:pPr>
              <w:pStyle w:val="Tabulkatext"/>
              <w:spacing w:before="60" w:after="60"/>
            </w:pPr>
            <w:r w:rsidRPr="00D20CC3">
              <w:t>z toho z Evropského fondu pro regionální rozvoj</w:t>
            </w:r>
            <w:r w:rsidR="006C5D36" w:rsidRPr="00D20CC3">
              <w:t xml:space="preserve"> (dále jen „EFRR“)</w:t>
            </w:r>
            <w:r w:rsidRPr="00D20CC3">
              <w:t>,</w:t>
            </w:r>
            <w:r w:rsidR="00F229D5" w:rsidRPr="00D20CC3">
              <w:rPr>
                <w:rStyle w:val="Znakapoznpodarou"/>
                <w:highlight w:val="lightGray"/>
              </w:rPr>
              <w:footnoteReference w:id="6"/>
            </w:r>
            <w:r w:rsidRPr="00347CB3">
              <w:t xml:space="preserve"> </w:t>
            </w:r>
          </w:p>
          <w:p w14:paraId="4F05E183" w14:textId="1F7D5A33" w:rsidR="005E4F44" w:rsidRPr="00347CB3" w:rsidRDefault="005E4F44" w:rsidP="00A805C2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77777777" w:rsidR="005E4F44" w:rsidRPr="004847F3" w:rsidRDefault="005E4F44" w:rsidP="00A805C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26FA0D60" w:rsidR="005E4F44" w:rsidRPr="004847F3" w:rsidRDefault="005E4F44" w:rsidP="00A805C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61DFF437" w:rsidR="005E4F44" w:rsidRPr="004847F3" w:rsidRDefault="000D1BD2" w:rsidP="00A805C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67A8C1BD" w:rsidR="005E4F44" w:rsidRPr="004847F3" w:rsidRDefault="005E4F44" w:rsidP="00A805C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501D4EBE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A92057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0D1BD2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0D1BD2" w:rsidRPr="00D20CC3">
              <w:rPr>
                <w:rStyle w:val="Znakapoznpodarou"/>
                <w:rFonts w:cs="Arial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0F62BC1F" w:rsidR="005E4F44" w:rsidRPr="00347CB3" w:rsidRDefault="000D1BD2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495EAE2B" w:rsidR="005E4F44" w:rsidRPr="00347CB3" w:rsidRDefault="005E4F44" w:rsidP="00BB3DBA">
            <w:pPr>
              <w:pStyle w:val="Tabulkatext"/>
              <w:spacing w:after="0"/>
            </w:pPr>
            <w:r w:rsidRPr="00D20CC3">
              <w:t>Prostředky poskytnuté v režimu de minimis dle Nařízení Komise (EU) č. 1407/2013</w:t>
            </w:r>
            <w:r w:rsidR="006C5D36" w:rsidRPr="00D20CC3">
              <w:rPr>
                <w:rStyle w:val="Znakapoznpodarou"/>
              </w:rPr>
              <w:footnoteReference w:id="8"/>
            </w:r>
            <w:r w:rsidR="00A922E6">
              <w:t xml:space="preserve"> </w:t>
            </w:r>
            <w:r w:rsidR="00A922E6" w:rsidRPr="00A922E6">
              <w:rPr>
                <w:rStyle w:val="Znakapoznpodarou"/>
                <w:highlight w:val="lightGray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59D7B6B8" w:rsidR="005E4F44" w:rsidRPr="00347CB3" w:rsidRDefault="00242947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4F05E1A2" w14:textId="17D914F6" w:rsidR="00432FF9" w:rsidRPr="001B102B" w:rsidRDefault="00293D8C" w:rsidP="00D20CC3">
      <w:pPr>
        <w:pStyle w:val="Headline2proTP"/>
        <w:keepNext w:val="0"/>
        <w:widowControl w:val="0"/>
        <w:spacing w:before="120" w:after="0"/>
        <w:ind w:left="425" w:hanging="425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C1004C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C1004C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D20CC3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1B102B">
        <w:t xml:space="preserve">. </w:t>
      </w:r>
    </w:p>
    <w:p w14:paraId="7AB4ED65" w14:textId="7E05DAC2" w:rsidR="009F46CE" w:rsidRPr="00D20CC3" w:rsidRDefault="009F46CE" w:rsidP="00D20CC3">
      <w:pPr>
        <w:pStyle w:val="Headline2proTP"/>
        <w:keepNext w:val="0"/>
        <w:widowControl w:val="0"/>
        <w:spacing w:before="120"/>
        <w:ind w:left="425" w:hanging="425"/>
        <w:rPr>
          <w:b w:val="0"/>
        </w:rPr>
      </w:pPr>
      <w:r w:rsidRPr="00D20CC3">
        <w:rPr>
          <w:b w:val="0"/>
        </w:rPr>
        <w:t>Poměr 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 platbu způsobenou zaokrouhlením v informačním systému MS2021</w:t>
      </w:r>
      <w:r w:rsidRPr="00D20CC3">
        <w:rPr>
          <w:b w:val="0"/>
          <w:lang w:val="en-US"/>
        </w:rPr>
        <w:t>+.</w:t>
      </w:r>
    </w:p>
    <w:p w14:paraId="4CAACF2F" w14:textId="77777777" w:rsidR="005269C9" w:rsidRDefault="00432FF9" w:rsidP="005269C9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331BDE">
        <w:rPr>
          <w:b w:val="0"/>
        </w:rPr>
        <w:t>:</w:t>
      </w:r>
      <w:r w:rsidR="00846CFB">
        <w:rPr>
          <w:b w:val="0"/>
        </w:rPr>
        <w:t xml:space="preserve"> ex-ante</w:t>
      </w:r>
      <w:r w:rsidRPr="0041292C">
        <w:rPr>
          <w:b w:val="0"/>
        </w:rPr>
        <w:t>.</w:t>
      </w:r>
      <w:r w:rsidR="005269C9">
        <w:rPr>
          <w:b w:val="0"/>
        </w:rPr>
        <w:t xml:space="preserve"> </w:t>
      </w:r>
      <w:r w:rsidR="00CF1ACB" w:rsidRPr="005269C9">
        <w:rPr>
          <w:b w:val="0"/>
        </w:rPr>
        <w:t>P</w:t>
      </w:r>
      <w:r w:rsidRPr="005269C9">
        <w:rPr>
          <w:b w:val="0"/>
        </w:rPr>
        <w:t xml:space="preserve">aušální sazba je stanovena na </w:t>
      </w:r>
      <w:r w:rsidR="00D63D85" w:rsidRPr="005269C9">
        <w:rPr>
          <w:b w:val="0"/>
        </w:rPr>
        <w:t xml:space="preserve">15 </w:t>
      </w:r>
      <w:r w:rsidRPr="005269C9">
        <w:rPr>
          <w:b w:val="0"/>
        </w:rPr>
        <w:t>%.</w:t>
      </w:r>
      <w:r w:rsidR="005F2F29" w:rsidRPr="005269C9">
        <w:rPr>
          <w:b w:val="0"/>
        </w:rPr>
        <w:t xml:space="preserve"> </w:t>
      </w:r>
    </w:p>
    <w:p w14:paraId="23E8FC4D" w14:textId="12C5E339" w:rsidR="00D63D85" w:rsidRPr="005269C9" w:rsidRDefault="005B627B" w:rsidP="005269C9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/>
        <w:rPr>
          <w:b w:val="0"/>
        </w:rPr>
      </w:pPr>
      <w:r w:rsidRPr="005269C9">
        <w:rPr>
          <w:b w:val="0"/>
          <w:bCs/>
        </w:rPr>
        <w:t>Skutečná v</w:t>
      </w:r>
      <w:r w:rsidR="00D63D85" w:rsidRPr="005269C9">
        <w:rPr>
          <w:b w:val="0"/>
          <w:bCs/>
        </w:rPr>
        <w:t xml:space="preserve">ýše </w:t>
      </w:r>
      <w:r w:rsidRPr="005269C9">
        <w:rPr>
          <w:b w:val="0"/>
          <w:bCs/>
        </w:rPr>
        <w:t xml:space="preserve">způsobilých </w:t>
      </w:r>
      <w:r w:rsidR="00D63D85" w:rsidRPr="005269C9">
        <w:rPr>
          <w:b w:val="0"/>
          <w:bCs/>
        </w:rPr>
        <w:t>paušálních nákladů se rovná součinu paušální sazby a sumy</w:t>
      </w:r>
      <w:r w:rsidR="003C0AC5" w:rsidRPr="005269C9">
        <w:rPr>
          <w:b w:val="0"/>
          <w:bCs/>
        </w:rPr>
        <w:t xml:space="preserve"> výdajů v kategorii rozpočtu 1.1.1.</w:t>
      </w:r>
      <w:r w:rsidR="00D63D85" w:rsidRPr="005269C9">
        <w:rPr>
          <w:b w:val="0"/>
          <w:bCs/>
        </w:rPr>
        <w:t xml:space="preserve"> </w:t>
      </w:r>
      <w:r w:rsidRPr="005269C9">
        <w:rPr>
          <w:b w:val="0"/>
          <w:bCs/>
        </w:rPr>
        <w:t xml:space="preserve"> </w:t>
      </w:r>
    </w:p>
    <w:p w14:paraId="4F05E1B9" w14:textId="77777777" w:rsidR="00DE44DD" w:rsidRPr="002C648C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2C648C">
        <w:rPr>
          <w:b/>
          <w:sz w:val="24"/>
          <w:szCs w:val="24"/>
        </w:rPr>
        <w:lastRenderedPageBreak/>
        <w:t>Část II</w:t>
      </w:r>
    </w:p>
    <w:p w14:paraId="4F05E1BA" w14:textId="755A4533" w:rsidR="00DE44DD" w:rsidRDefault="00DE44DD" w:rsidP="00C15104">
      <w:pPr>
        <w:contextualSpacing/>
        <w:jc w:val="center"/>
        <w:rPr>
          <w:b/>
          <w:sz w:val="24"/>
          <w:szCs w:val="24"/>
        </w:rPr>
      </w:pPr>
      <w:r w:rsidRPr="002C648C">
        <w:rPr>
          <w:b/>
          <w:sz w:val="24"/>
          <w:szCs w:val="24"/>
        </w:rPr>
        <w:t>POVINNOSTI PŘÍJEMCE</w:t>
      </w:r>
    </w:p>
    <w:p w14:paraId="231DB9C7" w14:textId="77777777" w:rsidR="002C648C" w:rsidRPr="002C648C" w:rsidRDefault="002C648C" w:rsidP="00C15104">
      <w:pPr>
        <w:contextualSpacing/>
        <w:jc w:val="center"/>
        <w:rPr>
          <w:b/>
          <w:sz w:val="24"/>
          <w:szCs w:val="24"/>
        </w:rPr>
      </w:pPr>
    </w:p>
    <w:p w14:paraId="4F05E1BB" w14:textId="5E5C4DD1" w:rsidR="00DE44DD" w:rsidRPr="00347CB3" w:rsidRDefault="00DE44DD" w:rsidP="005F2F29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5A432F6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5F2F29">
        <w:rPr>
          <w:b w:val="0"/>
          <w:bCs/>
          <w:vertAlign w:val="superscript"/>
        </w:rPr>
        <w:footnoteReference w:id="10"/>
      </w:r>
      <w:r w:rsidRPr="007404BD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" w:name="_Hlk116562129"/>
      <w:r w:rsidRPr="00347CB3">
        <w:t xml:space="preserve">Udržitelnost projektu </w:t>
      </w:r>
    </w:p>
    <w:p w14:paraId="4F05E1C2" w14:textId="1BE3BF9C" w:rsidR="00DE44DD" w:rsidRPr="00CB4FCA" w:rsidRDefault="00B8281E" w:rsidP="005F2F29">
      <w:pPr>
        <w:pStyle w:val="Headline1proTP"/>
        <w:numPr>
          <w:ilvl w:val="0"/>
          <w:numId w:val="0"/>
        </w:numPr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5F2F29">
        <w:rPr>
          <w:b w:val="0"/>
          <w:color w:val="080808"/>
        </w:rPr>
        <w:t>v souladu s</w:t>
      </w:r>
      <w:r w:rsidRPr="005F2F29">
        <w:rPr>
          <w:b w:val="0"/>
          <w:color w:val="080808"/>
        </w:rPr>
        <w:t xml:space="preserve"> </w:t>
      </w:r>
      <w:r w:rsidRPr="005F2F29">
        <w:rPr>
          <w:b w:val="0"/>
        </w:rPr>
        <w:t xml:space="preserve">čl. </w:t>
      </w:r>
      <w:r w:rsidR="00FD4696" w:rsidRPr="005F2F29">
        <w:rPr>
          <w:b w:val="0"/>
        </w:rPr>
        <w:t>65</w:t>
      </w:r>
      <w:r w:rsidRPr="005F2F29">
        <w:rPr>
          <w:b w:val="0"/>
        </w:rPr>
        <w:t xml:space="preserve"> Nařízení Evropského parlamentu a Rady (EU) č. </w:t>
      </w:r>
      <w:r w:rsidR="00FA1CE2" w:rsidRPr="005F2F29">
        <w:rPr>
          <w:b w:val="0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5F2F29">
        <w:rPr>
          <w:b w:val="0"/>
        </w:rPr>
        <w:t> </w:t>
      </w:r>
      <w:r w:rsidR="00FA1CE2" w:rsidRPr="005F2F29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5F2F29" w:rsidDel="00FA1CE2">
        <w:rPr>
          <w:b w:val="0"/>
        </w:rPr>
        <w:t xml:space="preserve"> </w:t>
      </w:r>
      <w:r w:rsidRPr="005F2F29">
        <w:rPr>
          <w:b w:val="0"/>
        </w:rPr>
        <w:t>(dále jen „Obecné nařízení“)</w:t>
      </w:r>
      <w:r w:rsidR="00030703" w:rsidRPr="005F2F29">
        <w:rPr>
          <w:b w:val="0"/>
          <w:color w:val="080808"/>
        </w:rPr>
        <w:t xml:space="preserve"> 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bookmarkEnd w:id="1"/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p w14:paraId="4F05E1C5" w14:textId="624D8BE4" w:rsidR="00DE44DD" w:rsidRDefault="002A1BDE" w:rsidP="00C15104">
      <w:pPr>
        <w:pStyle w:val="Headline2proTP"/>
        <w:keepNext w:val="0"/>
        <w:numPr>
          <w:ilvl w:val="0"/>
          <w:numId w:val="0"/>
        </w:numPr>
        <w:spacing w:before="120" w:after="240"/>
        <w:ind w:left="425" w:hanging="425"/>
        <w:rPr>
          <w:b w:val="0"/>
        </w:rPr>
      </w:pPr>
      <w:bookmarkStart w:id="3" w:name="_Ref465174751"/>
      <w:bookmarkEnd w:id="2"/>
      <w:r>
        <w:t>4</w:t>
      </w:r>
      <w:r w:rsidR="00D06388" w:rsidRPr="00D06388">
        <w:t>.</w:t>
      </w:r>
      <w:r w:rsidR="0022460C">
        <w:t>1</w:t>
      </w:r>
      <w:r w:rsidR="00D06388">
        <w:rPr>
          <w:b w:val="0"/>
        </w:rPr>
        <w:t xml:space="preserve"> </w:t>
      </w:r>
      <w:r w:rsidR="00D06388">
        <w:rPr>
          <w:b w:val="0"/>
        </w:rPr>
        <w:tab/>
      </w:r>
      <w:r w:rsidR="00DE44DD"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="00DE44DD"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="00DE44DD"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="00DE44DD"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="00DE44DD" w:rsidRPr="003509F2">
        <w:rPr>
          <w:b w:val="0"/>
        </w:rPr>
        <w:t xml:space="preserve"> je s</w:t>
      </w:r>
      <w:r w:rsidR="00DE44DD"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3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5F2F29"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65CDD37E" w14:textId="46123227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 w:rsidRPr="005F2F29">
              <w:rPr>
                <w:rStyle w:val="Znakapoznpodarou"/>
                <w:bCs/>
              </w:rPr>
              <w:footnoteReference w:id="11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4377F89" w14:textId="77777777" w:rsidR="009F7F0D" w:rsidRPr="007672E2" w:rsidRDefault="009F7F0D" w:rsidP="005F2F29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02480CB" w14:textId="77777777" w:rsidR="009F7F0D" w:rsidRPr="007672E2" w:rsidRDefault="009F7F0D" w:rsidP="005F2F29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5F2F29">
        <w:trPr>
          <w:trHeight w:val="241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F7A2C43" w:rsidR="009F7F0D" w:rsidRPr="007672E2" w:rsidRDefault="009F7F0D" w:rsidP="005F2F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A9047A" w:rsidRDefault="009F7F0D" w:rsidP="005F2F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5F2F29"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218BE597" w:rsidR="009F7F0D" w:rsidRPr="007672E2" w:rsidRDefault="009F7F0D" w:rsidP="005F2F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A9047A" w:rsidRDefault="009F7F0D" w:rsidP="005F2F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5F2F29">
        <w:trPr>
          <w:trHeight w:val="303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3074125C" w:rsidR="009F7F0D" w:rsidRPr="007672E2" w:rsidRDefault="00F21443" w:rsidP="005F2F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</w:t>
            </w:r>
            <w:r w:rsidR="009F7F0D"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EDF5086" w14:textId="05E57C97" w:rsidR="009F7F0D" w:rsidRPr="00A9047A" w:rsidRDefault="009F7F0D" w:rsidP="005F2F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  <w:r w:rsidR="00BF1843">
              <w:rPr>
                <w:rStyle w:val="Znakapoznpodarou"/>
                <w:highlight w:val="lightGray"/>
              </w:rPr>
              <w:footnoteReference w:id="12"/>
            </w:r>
          </w:p>
        </w:tc>
      </w:tr>
    </w:tbl>
    <w:p w14:paraId="161D9370" w14:textId="2968DBDB" w:rsidR="008D35FA" w:rsidRDefault="004B0911" w:rsidP="005F2F29">
      <w:pPr>
        <w:pStyle w:val="Headline2proTP"/>
        <w:keepNext w:val="0"/>
        <w:widowControl w:val="0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uskutečněné výdaje v souladu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40FF2BE1" w:rsidR="004B0911" w:rsidRPr="00EF1D6A" w:rsidRDefault="009A5536" w:rsidP="005F2F29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AC7ABD">
        <w:rPr>
          <w:b w:val="0"/>
        </w:rPr>
        <w:t xml:space="preserve">Poskytovateli 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AC7ABD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1468A91C" w:rsidR="008D35FA" w:rsidRPr="00EF1D6A" w:rsidRDefault="00A760ED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4</w:t>
      </w:r>
      <w:r w:rsidR="008D35FA">
        <w:rPr>
          <w:b w:val="0"/>
        </w:rPr>
        <w:tab/>
      </w:r>
      <w:r w:rsidRPr="00A760ED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>
        <w:rPr>
          <w:b w:val="0"/>
        </w:rPr>
        <w:t xml:space="preserve"> </w:t>
      </w:r>
      <w:r w:rsidRPr="00A760ED">
        <w:rPr>
          <w:b w:val="0"/>
        </w:rPr>
        <w:lastRenderedPageBreak/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34006E32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 xml:space="preserve">použít dotaci </w:t>
      </w:r>
      <w:r w:rsidR="00B17AC1">
        <w:rPr>
          <w:b w:val="0"/>
        </w:rPr>
        <w:t xml:space="preserve">určenou na přímé výdaje </w:t>
      </w:r>
      <w:r w:rsidR="00AD351C"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</w:t>
      </w:r>
      <w:r w:rsidR="00B17AC1">
        <w:rPr>
          <w:b w:val="0"/>
        </w:rPr>
        <w:t> MS20</w:t>
      </w:r>
      <w:r w:rsidR="002935ED">
        <w:rPr>
          <w:b w:val="0"/>
        </w:rPr>
        <w:t>21+</w:t>
      </w:r>
      <w:r w:rsidR="00AD351C" w:rsidRPr="002A1BDE">
        <w:rPr>
          <w:b w:val="0"/>
        </w:rPr>
        <w:t>.</w:t>
      </w:r>
      <w:bookmarkStart w:id="4" w:name="_Ref211603954"/>
    </w:p>
    <w:bookmarkEnd w:id="4"/>
    <w:p w14:paraId="4F05E1DA" w14:textId="2B896B01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dotace </w:t>
      </w:r>
      <w:r w:rsidR="00D273DB" w:rsidRPr="005F2F29">
        <w:rPr>
          <w:b w:val="0"/>
        </w:rPr>
        <w:t>a udržitelnost projektu</w:t>
      </w:r>
      <w:r w:rsidR="00DA1279" w:rsidRPr="00A805C2">
        <w:rPr>
          <w:b w:val="0"/>
        </w:rPr>
        <w:t>.</w:t>
      </w:r>
    </w:p>
    <w:p w14:paraId="4F05E1DB" w14:textId="3A3C3F6B" w:rsidR="00ED7283" w:rsidRPr="000D3105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AA6468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20E3F2BE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A733D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5F2F29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5F2F29">
      <w:pPr>
        <w:pStyle w:val="Headline2proTP"/>
        <w:numPr>
          <w:ilvl w:val="0"/>
          <w:numId w:val="38"/>
        </w:numPr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2F75F01E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 bodu </w:t>
      </w:r>
      <w:r w:rsidR="00A528A0">
        <w:rPr>
          <w:rFonts w:cs="Arial"/>
        </w:rPr>
        <w:t xml:space="preserve">7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668BB684" w:rsidR="001E71C1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6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>a informací o 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6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27292F">
        <w:rPr>
          <w:b w:val="0"/>
        </w:rPr>
        <w:t xml:space="preserve"> </w:t>
      </w:r>
      <w:r w:rsidR="00D04EC4">
        <w:rPr>
          <w:b w:val="0"/>
        </w:rPr>
        <w:t xml:space="preserve">a informace </w:t>
      </w:r>
      <w:r w:rsidR="0027292F">
        <w:rPr>
          <w:b w:val="0"/>
        </w:rPr>
        <w:t xml:space="preserve">o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>,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DA48DC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7BFCDA30" w:rsidR="00242BC8" w:rsidRPr="003E2197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7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>nebo informace o projektu</w:t>
      </w:r>
      <w:r w:rsidRPr="0052678F">
        <w:rPr>
          <w:b w:val="0"/>
        </w:rPr>
        <w:t xml:space="preserve"> či žádost o platbu jsou neúplné nebo obsahují formální nedostatky, je </w:t>
      </w:r>
      <w:r w:rsidR="000C5A70">
        <w:rPr>
          <w:b w:val="0"/>
        </w:rPr>
        <w:t xml:space="preserve">ji </w:t>
      </w:r>
      <w:r w:rsidR="00DA48DC">
        <w:rPr>
          <w:b w:val="0"/>
        </w:rPr>
        <w:t>p</w:t>
      </w:r>
      <w:r w:rsidRPr="0052678F">
        <w:rPr>
          <w:b w:val="0"/>
        </w:rPr>
        <w:t>říjemce povinen doplnit nebo opravit 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="009258FF">
        <w:rPr>
          <w:b w:val="0"/>
        </w:rPr>
        <w:t xml:space="preserve"> dle podmínek stanovených v PpŽP</w:t>
      </w:r>
      <w:r w:rsidRPr="00CD68D0">
        <w:rPr>
          <w:b w:val="0"/>
          <w:i/>
        </w:rPr>
        <w:t>.</w:t>
      </w:r>
      <w:bookmarkEnd w:id="7"/>
    </w:p>
    <w:p w14:paraId="4F05E1E1" w14:textId="5A89867D" w:rsidR="001E71C1" w:rsidRDefault="001E71C1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8" w:name="_Ref456101660"/>
      <w:bookmarkStart w:id="9" w:name="_Ref464622509"/>
      <w:bookmarkEnd w:id="8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požádat </w:t>
      </w:r>
      <w:r w:rsidR="00DA48DC">
        <w:rPr>
          <w:b w:val="0"/>
        </w:rPr>
        <w:t>p</w:t>
      </w:r>
      <w:r w:rsidRPr="002826D8">
        <w:rPr>
          <w:b w:val="0"/>
        </w:rPr>
        <w:t xml:space="preserve">říjemce o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9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0" w:name="_Ref456101688"/>
      <w:r w:rsidRPr="00347CB3">
        <w:t>Oznamovací povinnost</w:t>
      </w:r>
      <w:bookmarkEnd w:id="10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58E718D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DA48DC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4668A05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1" w:name="_Ref456101718"/>
    </w:p>
    <w:bookmarkEnd w:id="11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0E5C29F7" w:rsidR="00F0281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00C2A2BB" w14:textId="6423BF91" w:rsidR="00AB2AA2" w:rsidRPr="0087011E" w:rsidRDefault="00AB2AA2" w:rsidP="00AB2AA2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highlight w:val="lightGray"/>
          <w:lang w:eastAsia="cs-CZ"/>
        </w:rPr>
      </w:pPr>
      <w:r w:rsidRPr="0087011E">
        <w:rPr>
          <w:rFonts w:eastAsia="Times New Roman" w:cs="Times New Roman"/>
          <w:szCs w:val="32"/>
          <w:highlight w:val="lightGray"/>
          <w:lang w:eastAsia="cs-CZ"/>
        </w:rPr>
        <w:t>Příjemce vykonávající hospodářské činnosti je povinen zajistit oddělení hospodářské a nehospodářské činnosti prostřednictvím účetní evidence. Příjemce je povinen zajistit uvedenou podmínku rovněž u partnera projektu.</w:t>
      </w:r>
      <w:r w:rsidRPr="0087011E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3"/>
      </w:r>
      <w:r w:rsidRPr="0087011E">
        <w:rPr>
          <w:rFonts w:eastAsia="Times New Roman" w:cs="Times New Roman"/>
          <w:szCs w:val="32"/>
          <w:highlight w:val="lightGray"/>
          <w:lang w:eastAsia="cs-CZ"/>
        </w:rPr>
        <w:t xml:space="preserve"> </w:t>
      </w:r>
      <w:r w:rsidR="0087011E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4"/>
      </w:r>
      <w:r w:rsidRPr="0087011E">
        <w:rPr>
          <w:rFonts w:eastAsia="Times New Roman" w:cs="Times New Roman"/>
          <w:szCs w:val="32"/>
          <w:highlight w:val="lightGray"/>
          <w:lang w:eastAsia="cs-CZ"/>
        </w:rPr>
        <w:t xml:space="preserve">  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2" w:name="_Ref456361390"/>
      <w:bookmarkStart w:id="13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5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2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456361668"/>
      <w:bookmarkEnd w:id="13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4"/>
    </w:p>
    <w:p w14:paraId="4F05E1F4" w14:textId="466A2F7B" w:rsidR="00A82302" w:rsidRDefault="00A82302" w:rsidP="00DF6F5A">
      <w:pPr>
        <w:widowControl w:val="0"/>
        <w:spacing w:before="120" w:after="0"/>
      </w:pPr>
      <w:r w:rsidRPr="00347CB3">
        <w:t xml:space="preserve">Při realizaci projektu je </w:t>
      </w:r>
      <w:r w:rsidR="00DA48DC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211589877"/>
      <w:bookmarkStart w:id="16" w:name="_Ref456101762"/>
      <w:r w:rsidRPr="00347CB3">
        <w:t>Kontrola</w:t>
      </w:r>
      <w:bookmarkEnd w:id="15"/>
      <w:r w:rsidRPr="00347CB3">
        <w:t>/audit</w:t>
      </w:r>
      <w:bookmarkEnd w:id="16"/>
    </w:p>
    <w:p w14:paraId="4F05E1F6" w14:textId="53302516" w:rsidR="00B52BD8" w:rsidRPr="00794D28" w:rsidRDefault="0000065B" w:rsidP="005F2F29">
      <w:pPr>
        <w:pStyle w:val="Headline1proTP"/>
        <w:widowControl w:val="0"/>
        <w:numPr>
          <w:ilvl w:val="1"/>
          <w:numId w:val="32"/>
        </w:numPr>
        <w:ind w:left="567" w:hanging="567"/>
        <w:rPr>
          <w:b w:val="0"/>
        </w:rPr>
      </w:pPr>
      <w:bookmarkStart w:id="17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 xml:space="preserve">ch </w:t>
      </w:r>
      <w:r w:rsidRPr="00794D28">
        <w:rPr>
          <w:b w:val="0"/>
        </w:rPr>
        <w:lastRenderedPageBreak/>
        <w:t>předpisů</w:t>
      </w:r>
      <w:r w:rsidR="00B52BD8" w:rsidRPr="00794D28">
        <w:rPr>
          <w:b w:val="0"/>
          <w:vertAlign w:val="superscript"/>
        </w:rPr>
        <w:footnoteReference w:id="16"/>
      </w:r>
      <w:r w:rsidR="00B52BD8" w:rsidRPr="00794D28">
        <w:rPr>
          <w:b w:val="0"/>
        </w:rPr>
        <w:t xml:space="preserve"> a PpŽP. </w:t>
      </w:r>
    </w:p>
    <w:p w14:paraId="4F05E1F7" w14:textId="142A80A7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5F2F29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7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11606163"/>
      <w:r w:rsidRPr="00347CB3">
        <w:t>Publicita</w:t>
      </w:r>
      <w:bookmarkEnd w:id="18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19" w:name="_Ref211606165"/>
      <w:r w:rsidR="0068612D">
        <w:rPr>
          <w:spacing w:val="-4"/>
        </w:rPr>
        <w:t>pŽP</w:t>
      </w:r>
      <w:r w:rsidRPr="00347CB3">
        <w:t>.</w:t>
      </w:r>
    </w:p>
    <w:bookmarkEnd w:id="19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5803B749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0" w:name="_Ref211606175"/>
      <w:r w:rsidRPr="00347CB3">
        <w:t>Vypořádání projektu</w:t>
      </w:r>
      <w:bookmarkEnd w:id="20"/>
    </w:p>
    <w:p w14:paraId="397DD312" w14:textId="4F2253BB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8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9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11606682"/>
      <w:r w:rsidRPr="00347CB3">
        <w:t>Uchovávání dokumentů</w:t>
      </w:r>
      <w:bookmarkEnd w:id="21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2AEBC556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63AA9">
        <w:rPr>
          <w:b w:val="0"/>
          <w:bCs/>
        </w:rPr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3311B9CE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 xml:space="preserve">, které získal v průběhu realizace </w:t>
      </w:r>
      <w:r w:rsidR="003D2B42">
        <w:rPr>
          <w:b w:val="0"/>
        </w:rPr>
        <w:lastRenderedPageBreak/>
        <w:t>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681ABA" w:rsidRPr="005F2F29">
        <w:rPr>
          <w:b w:val="0"/>
        </w:rPr>
        <w:t>v okamžiku předložení závěrečné zprávy o udržitelnosti</w:t>
      </w:r>
      <w:r w:rsidR="00F74AB9" w:rsidRPr="005F2F29">
        <w:rPr>
          <w:b w:val="0"/>
        </w:rPr>
        <w:t xml:space="preserve">, </w:t>
      </w:r>
      <w:r w:rsidR="004E45FE" w:rsidRPr="005F2F29">
        <w:rPr>
          <w:rFonts w:eastAsiaTheme="minorHAnsi" w:cstheme="minorBidi"/>
          <w:b w:val="0"/>
          <w:szCs w:val="22"/>
          <w:lang w:eastAsia="en-US"/>
        </w:rPr>
        <w:t>nebo</w:t>
      </w:r>
      <w:r w:rsidR="00656B23" w:rsidRPr="005F2F29">
        <w:rPr>
          <w:b w:val="0"/>
        </w:rPr>
        <w:t xml:space="preserve"> 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do termínu pro předkládání dokladů pro uzavření programu </w:t>
      </w:r>
      <w:r w:rsidR="004E45FE" w:rsidRPr="005F2F29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6C5F925B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61511254"/>
      <w:bookmarkStart w:id="23" w:name="_Hlk97304745"/>
      <w:bookmarkStart w:id="24" w:name="_Hlk116562147"/>
      <w:r w:rsidRPr="00347CB3">
        <w:t>Péče o majetek</w:t>
      </w:r>
      <w:bookmarkEnd w:id="22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2B5D20BD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 xml:space="preserve">S výjimkou případů, kdy se jedná o naplňování účelu projektu, </w:t>
      </w:r>
      <w:r w:rsidR="00DA48DC"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5F2F29">
        <w:t>a udržitelnosti</w:t>
      </w:r>
      <w:r w:rsidR="0029107F" w:rsidRPr="00347CB3">
        <w:t xml:space="preserve">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20"/>
      </w:r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 xml:space="preserve"> zatížen,</w:t>
      </w:r>
      <w:r w:rsidR="0029107F" w:rsidRPr="00347CB3">
        <w:t xml:space="preserve"> ani nesmí být vlastnické právo </w:t>
      </w:r>
      <w:r w:rsidR="00DA48DC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567C463F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(s výjimkou přístrojů podpořených v režimu podpory de minimis) je </w:t>
      </w:r>
      <w:r w:rsidR="00DA48D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DA48D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DA48D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DA48DC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1"/>
      </w:r>
    </w:p>
    <w:p w14:paraId="73FB776F" w14:textId="72709E4B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3"/>
    </w:p>
    <w:p w14:paraId="23DB1A54" w14:textId="7375D341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 w:rsidR="00F16244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22"/>
      </w:r>
      <w:r>
        <w:rPr>
          <w:rFonts w:asciiTheme="minorHAnsi" w:hAnsiTheme="minorHAnsi" w:cstheme="minorHAnsi"/>
        </w:rPr>
        <w:t>.</w:t>
      </w:r>
    </w:p>
    <w:bookmarkEnd w:id="24"/>
    <w:p w14:paraId="4F05E208" w14:textId="624BE839" w:rsidR="00495B2F" w:rsidRPr="00347CB3" w:rsidRDefault="00D50137" w:rsidP="00B0080F">
      <w:pPr>
        <w:pStyle w:val="Headline1proTP"/>
        <w:numPr>
          <w:ilvl w:val="0"/>
          <w:numId w:val="55"/>
        </w:numPr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7D3B1607" w:rsidR="00BF0EDD" w:rsidRPr="00BF0EDD" w:rsidRDefault="00BF0EDD" w:rsidP="00394DBB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a formě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 xml:space="preserve">pro informaci </w:t>
      </w:r>
      <w:r w:rsidRPr="00BF0EDD">
        <w:rPr>
          <w:b w:val="0"/>
        </w:rPr>
        <w:lastRenderedPageBreak/>
        <w:t>veřejnosti</w:t>
      </w:r>
      <w:r w:rsidR="00BA764F">
        <w:rPr>
          <w:b w:val="0"/>
        </w:rPr>
        <w:t>.</w:t>
      </w:r>
    </w:p>
    <w:p w14:paraId="4F05E20A" w14:textId="52826602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394DBB">
        <w:rPr>
          <w:b w:val="0"/>
        </w:rPr>
        <w:t>, nejde-li o výsledky činnosti ve výzkumu, vývoji a inovacích (dále jen „VaVaI“),</w:t>
      </w:r>
      <w:r w:rsidR="00540168" w:rsidRPr="00A805C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DA48DC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 xml:space="preserve">základě zakázky s použitím prostředků této dotace, třetí osoba odlišná od </w:t>
      </w:r>
      <w:r w:rsidR="00DA48DC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DA48DC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DA48DC">
        <w:rPr>
          <w:b w:val="0"/>
        </w:rPr>
        <w:t>p</w:t>
      </w:r>
      <w:r w:rsidRPr="00BF0EDD">
        <w:rPr>
          <w:b w:val="0"/>
        </w:rPr>
        <w:t>říjemce.</w:t>
      </w:r>
    </w:p>
    <w:p w14:paraId="2C5B07B4" w14:textId="6F904546" w:rsidR="008B577A" w:rsidRPr="008B577A" w:rsidRDefault="0009018D" w:rsidP="00CB6D1D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394DBB">
        <w:rPr>
          <w:b w:val="0"/>
        </w:rPr>
        <w:t>V</w:t>
      </w:r>
      <w:r w:rsidR="003818E9" w:rsidRPr="00394DBB">
        <w:rPr>
          <w:b w:val="0"/>
        </w:rPr>
        <w:t> </w:t>
      </w:r>
      <w:r w:rsidRPr="00394DBB">
        <w:rPr>
          <w:b w:val="0"/>
        </w:rPr>
        <w:t>případě</w:t>
      </w:r>
      <w:r w:rsidR="003818E9" w:rsidRPr="00394DBB">
        <w:rPr>
          <w:b w:val="0"/>
        </w:rPr>
        <w:t xml:space="preserve"> výsledků činnosti ve VaVaI</w:t>
      </w:r>
      <w:r w:rsidR="008B577A" w:rsidRPr="00394DBB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Pr="00394DBB">
        <w:rPr>
          <w:b w:val="0"/>
        </w:rPr>
        <w:t xml:space="preserve">je příjemce povinen při ochraně práv a využití </w:t>
      </w:r>
      <w:r w:rsidR="008B577A" w:rsidRPr="00394DBB">
        <w:rPr>
          <w:b w:val="0"/>
        </w:rPr>
        <w:t>postupovat v souladu s platnou legislativou</w:t>
      </w:r>
      <w:r w:rsidR="008B577A" w:rsidRPr="00394DBB">
        <w:rPr>
          <w:b w:val="0"/>
          <w:vertAlign w:val="superscript"/>
        </w:rPr>
        <w:footnoteReference w:id="23"/>
      </w:r>
      <w:r w:rsidRPr="00394DBB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0CBE7383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394DBB">
        <w:rPr>
          <w:rFonts w:asciiTheme="minorHAnsi" w:hAnsiTheme="minorHAnsi"/>
          <w:b w:val="0"/>
        </w:rPr>
        <w:t xml:space="preserve">nebo </w:t>
      </w:r>
      <w:r w:rsidR="00132684" w:rsidRPr="00394DBB">
        <w:rPr>
          <w:rFonts w:asciiTheme="minorHAnsi" w:hAnsiTheme="minorHAnsi"/>
          <w:b w:val="0"/>
        </w:rPr>
        <w:t xml:space="preserve">do schválení závěrečné zprávy o </w:t>
      </w:r>
      <w:r w:rsidR="00D938E3" w:rsidRPr="00394DBB">
        <w:rPr>
          <w:rFonts w:asciiTheme="minorHAnsi" w:hAnsiTheme="minorHAnsi"/>
          <w:b w:val="0"/>
        </w:rPr>
        <w:t>udržitelnosti</w:t>
      </w:r>
      <w:r w:rsidR="00132684" w:rsidRPr="00394DBB">
        <w:rPr>
          <w:rFonts w:asciiTheme="minorHAnsi" w:hAnsiTheme="minorHAnsi"/>
          <w:b w:val="0"/>
        </w:rPr>
        <w:t xml:space="preserve"> projektu</w:t>
      </w:r>
      <w:r w:rsidR="00C54CD9" w:rsidRPr="00394DBB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394DBB">
        <w:rPr>
          <w:rStyle w:val="Znakapoznpodarou"/>
          <w:b w:val="0"/>
          <w:bCs/>
        </w:rPr>
        <w:footnoteReference w:id="24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10" w14:textId="1EB80C93" w:rsidR="00495B2F" w:rsidRPr="00163CB1" w:rsidRDefault="00495B2F" w:rsidP="00163CB1">
      <w:pPr>
        <w:pStyle w:val="Odstavecseseznamem"/>
        <w:numPr>
          <w:ilvl w:val="1"/>
          <w:numId w:val="52"/>
        </w:numPr>
        <w:ind w:left="567" w:hanging="567"/>
        <w:rPr>
          <w:b/>
        </w:rPr>
      </w:pPr>
      <w:r w:rsidRPr="00163CB1">
        <w:rPr>
          <w:b/>
          <w:u w:val="single"/>
        </w:rPr>
        <w:t>Varianta B</w:t>
      </w:r>
      <w:r w:rsidR="004E371E" w:rsidRPr="00163CB1">
        <w:rPr>
          <w:b/>
          <w:u w:val="single"/>
        </w:rPr>
        <w:t>2</w:t>
      </w:r>
      <w:r w:rsidRPr="00163CB1">
        <w:rPr>
          <w:b/>
          <w:u w:val="single"/>
        </w:rPr>
        <w:t xml:space="preserve"> – podpora nezakládá veřejnou podporu – platí pro oblast podpory VaVaI</w:t>
      </w:r>
      <w:r w:rsidR="004E371E" w:rsidRPr="00163CB1">
        <w:rPr>
          <w:b/>
          <w:u w:val="single"/>
        </w:rPr>
        <w:t xml:space="preserve"> s podporou infrastruktury a majetku</w:t>
      </w:r>
      <w:r w:rsidR="00B74847" w:rsidRPr="00396EA5">
        <w:rPr>
          <w:rStyle w:val="Znakapoznpodarou"/>
          <w:highlight w:val="lightGray"/>
        </w:rPr>
        <w:footnoteReference w:id="25"/>
      </w:r>
    </w:p>
    <w:p w14:paraId="689FC5B1" w14:textId="197C3F25" w:rsidR="00396EA5" w:rsidRDefault="00495B2F" w:rsidP="00396EA5">
      <w:pPr>
        <w:ind w:left="567"/>
      </w:pPr>
      <w:r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1CFCFB52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6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2C648C">
        <w:t>i po</w:t>
      </w:r>
      <w:r w:rsidR="00BF1A49" w:rsidRPr="002C648C">
        <w:t> </w:t>
      </w:r>
      <w:r w:rsidRPr="002C648C">
        <w:t>dobu jeho udržitelnosti.</w:t>
      </w:r>
    </w:p>
    <w:p w14:paraId="4F05E213" w14:textId="1664106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lastRenderedPageBreak/>
        <w:t xml:space="preserve">Hlavním cílem </w:t>
      </w:r>
      <w:r w:rsidR="005751DC">
        <w:rPr>
          <w:spacing w:val="-4"/>
        </w:rPr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5A5B84BE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5751DC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5751DC">
        <w:t>p</w:t>
      </w:r>
      <w:r w:rsidRPr="00143369">
        <w:t>říjemce</w:t>
      </w:r>
      <w:r w:rsidRPr="00347CB3">
        <w:t xml:space="preserve"> dosáhl.</w:t>
      </w:r>
    </w:p>
    <w:p w14:paraId="4F05E215" w14:textId="040041D9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5751DC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18EAC6A0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5751DC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2C648C">
        <w:t>i udržitelnosti</w:t>
      </w:r>
      <w:r w:rsidR="00D15AD3" w:rsidRPr="00D15AD3">
        <w:t xml:space="preserve"> projektu.</w:t>
      </w:r>
    </w:p>
    <w:p w14:paraId="4F05E217" w14:textId="01D2A2B9" w:rsidR="00495B2F" w:rsidRPr="00347CB3" w:rsidRDefault="00495B2F" w:rsidP="00153178">
      <w:pPr>
        <w:ind w:left="567"/>
      </w:pPr>
      <w:r w:rsidRPr="00347CB3">
        <w:t xml:space="preserve">Prostředky z dotace mohou být použity pro potřeby nehospodářské činnosti </w:t>
      </w:r>
      <w:r w:rsidR="005751DC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7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20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4718B667" w:rsidR="00EA6696" w:rsidRPr="005034B0" w:rsidRDefault="008D0BC5" w:rsidP="00153178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 xml:space="preserve">Pro účely prokázání čistě vedlejšího charakteru hospodářských činností ve smyslu bodu 20 Rámce je </w:t>
      </w:r>
      <w:r w:rsidR="005751DC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AE1CF9">
        <w:rPr>
          <w:rFonts w:asciiTheme="minorHAnsi" w:hAnsiTheme="minorHAnsi" w:cstheme="majorHAnsi"/>
          <w:i/>
          <w:lang w:eastAsia="cs-CZ"/>
        </w:rPr>
        <w:t>Metodikou vykazování hospodářských činností</w:t>
      </w:r>
      <w:r w:rsidR="00AE1CF9" w:rsidRPr="00AE1CF9">
        <w:rPr>
          <w:rFonts w:asciiTheme="minorHAnsi" w:hAnsiTheme="minorHAnsi" w:cstheme="majorHAnsi"/>
          <w:i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2C648C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Ověření plnění bodu 20 Rámce je vyžadováno jak od </w:t>
      </w:r>
      <w:r w:rsidR="005751DC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FB1645">
        <w:rPr>
          <w:rFonts w:asciiTheme="minorHAnsi" w:hAnsiTheme="minorHAnsi" w:cstheme="majorHAnsi"/>
          <w:highlight w:val="lightGray"/>
          <w:lang w:eastAsia="cs-CZ"/>
        </w:rPr>
        <w:t>sebe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8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9"/>
      </w:r>
    </w:p>
    <w:p w14:paraId="4F05E21A" w14:textId="1BE68CDB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>Varianta C – podpora v režimu de minimis</w:t>
      </w:r>
    </w:p>
    <w:p w14:paraId="4F05E21B" w14:textId="76D7919E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de minimis je poskytována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30"/>
      </w:r>
    </w:p>
    <w:p w14:paraId="4F05E21C" w14:textId="1934A032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12F26221" w14:textId="77777777" w:rsidR="00C91145" w:rsidRDefault="00C91145" w:rsidP="00153178">
      <w:pPr>
        <w:ind w:left="567"/>
        <w:rPr>
          <w:rFonts w:cs="Arial"/>
        </w:rPr>
      </w:pPr>
    </w:p>
    <w:p w14:paraId="4F05E226" w14:textId="6DF63600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5" w:name="_Ref456361567"/>
      <w:r w:rsidRPr="00347CB3">
        <w:lastRenderedPageBreak/>
        <w:t>Evaluace</w:t>
      </w:r>
      <w:bookmarkEnd w:id="25"/>
    </w:p>
    <w:p w14:paraId="4F05E227" w14:textId="5B271090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31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FE25E3">
        <w:t xml:space="preserve">, </w:t>
      </w:r>
      <w:r w:rsidR="00495B2F" w:rsidRPr="00FE25E3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207A5F39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podpory, je </w:t>
      </w:r>
      <w:r w:rsidR="005751DC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6" w:name="_Ref456361678"/>
      <w:r>
        <w:t>Komunikace v MS20</w:t>
      </w:r>
      <w:r w:rsidR="00AC5322">
        <w:t>21</w:t>
      </w:r>
      <w:r>
        <w:t>+</w:t>
      </w:r>
      <w:bookmarkEnd w:id="26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11A3D3FE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5751DC">
        <w:t>p</w:t>
      </w:r>
      <w:r w:rsidR="00140B66">
        <w:t>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(v souladu s § 66 odst. 6 zákona č. 110/2019 Sb.</w:t>
      </w:r>
      <w:r w:rsidR="002E4BF4">
        <w:t>,</w:t>
      </w:r>
      <w:r w:rsidR="004A548B">
        <w:t xml:space="preserve"> o zpracování osobních údajů, 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41433E7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7BD1D791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6F0F6F">
        <w:t>o</w:t>
      </w:r>
      <w:r w:rsidR="00140B66">
        <w:t xml:space="preserve">becného nařízení o ochraně osobních údajů </w:t>
      </w:r>
      <w:r w:rsidR="00140B66" w:rsidRPr="009038CA">
        <w:rPr>
          <w:highlight w:val="lightGray"/>
        </w:rPr>
        <w:t>s</w:t>
      </w:r>
      <w:r w:rsidR="00417433" w:rsidRPr="009038CA">
        <w:rPr>
          <w:highlight w:val="lightGray"/>
        </w:rPr>
        <w:t> </w:t>
      </w:r>
      <w:r w:rsidR="00140B66" w:rsidRPr="009038CA">
        <w:rPr>
          <w:highlight w:val="lightGray"/>
        </w:rPr>
        <w:t>partnerem nebo</w:t>
      </w:r>
      <w:r w:rsidR="000D0260">
        <w:rPr>
          <w:rStyle w:val="Znakapoznpodarou"/>
          <w:highlight w:val="lightGray"/>
        </w:rPr>
        <w:footnoteReference w:id="32"/>
      </w:r>
      <w:r w:rsidR="00140B66" w:rsidRPr="009038CA">
        <w:t xml:space="preserve"> s</w:t>
      </w:r>
      <w:r w:rsidR="00140B66">
        <w:t xml:space="preserve"> dodavatelem, pokud taková osoba má v souvislosti s realizací projektu zpracovávat osobní údaje podpořených osob. </w:t>
      </w:r>
      <w:r w:rsidR="00140B66" w:rsidRPr="002D2EDD">
        <w:rPr>
          <w:highlight w:val="lightGray"/>
        </w:rPr>
        <w:t>Stejnou povinnost</w:t>
      </w:r>
      <w:r w:rsidR="00823CF8">
        <w:rPr>
          <w:highlight w:val="lightGray"/>
        </w:rPr>
        <w:t>í musí příjemce zavázat svého</w:t>
      </w:r>
      <w:r w:rsidR="00140B66" w:rsidRPr="002D2EDD">
        <w:rPr>
          <w:highlight w:val="lightGray"/>
        </w:rPr>
        <w:t xml:space="preserve"> partner</w:t>
      </w:r>
      <w:r w:rsidR="00823CF8">
        <w:rPr>
          <w:highlight w:val="lightGray"/>
        </w:rPr>
        <w:t>a</w:t>
      </w:r>
      <w:r w:rsidR="00140B66" w:rsidRPr="002D2EDD">
        <w:rPr>
          <w:highlight w:val="lightGray"/>
        </w:rPr>
        <w:t xml:space="preserve"> vůči </w:t>
      </w:r>
      <w:r w:rsidR="00823CF8">
        <w:rPr>
          <w:highlight w:val="lightGray"/>
        </w:rPr>
        <w:t>jeho</w:t>
      </w:r>
      <w:r w:rsidR="00140B66" w:rsidRPr="002D2EDD">
        <w:rPr>
          <w:highlight w:val="lightGray"/>
        </w:rPr>
        <w:t xml:space="preserve"> dodavateli.</w:t>
      </w:r>
      <w:r w:rsidR="000D0260">
        <w:rPr>
          <w:rStyle w:val="Znakapoznpodarou"/>
          <w:highlight w:val="lightGray"/>
        </w:rPr>
        <w:footnoteReference w:id="33"/>
      </w:r>
      <w:r w:rsidR="00140B66">
        <w:t xml:space="preserve"> Tyto smlouvy musí upravovat podmínky zpracování osobních údajů obdobně jako podmínky stanovené v tomto Pověření </w:t>
      </w:r>
      <w:r w:rsidR="005751DC">
        <w:t>p</w:t>
      </w:r>
      <w:r w:rsidR="00140B66">
        <w:t>říjemce v této části tohoto Rozhodnutí.</w:t>
      </w:r>
      <w:r w:rsidR="00495B2F" w:rsidRPr="00347CB3">
        <w:rPr>
          <w:rFonts w:eastAsia="Calibri"/>
        </w:rPr>
        <w:t xml:space="preserve"> </w:t>
      </w:r>
    </w:p>
    <w:p w14:paraId="4F05E230" w14:textId="21FE67D5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9657DC" w:rsidRPr="00201600">
        <w:rPr>
          <w:rStyle w:val="Znakapoznpodarou"/>
          <w:b w:val="0"/>
          <w:highlight w:val="lightGray"/>
        </w:rPr>
        <w:footnoteReference w:id="34"/>
      </w:r>
    </w:p>
    <w:p w14:paraId="4F05E231" w14:textId="2E48BBE5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 xml:space="preserve">dotace o 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4F05E232" w14:textId="00D04BE6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302B2DE6" w14:textId="5478B6ED" w:rsidR="00832D34" w:rsidRDefault="00832D34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832D34">
        <w:lastRenderedPageBreak/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35"/>
      </w:r>
    </w:p>
    <w:p w14:paraId="4DA91D76" w14:textId="32117D68" w:rsidR="00F3124E" w:rsidRDefault="00F3124E" w:rsidP="00FE25E3">
      <w:pPr>
        <w:pStyle w:val="Headline1proTP"/>
        <w:widowControl w:val="0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>Příjemce je povinen zajistit, aby v</w:t>
      </w:r>
      <w:r w:rsidR="00832D34">
        <w:rPr>
          <w:rFonts w:eastAsia="Calibri"/>
          <w:b w:val="0"/>
        </w:rPr>
        <w:t>lastníkem</w:t>
      </w:r>
      <w:r w:rsidR="00343E3F">
        <w:rPr>
          <w:rFonts w:eastAsia="Calibri"/>
          <w:b w:val="0"/>
        </w:rPr>
        <w:t xml:space="preserve"> příjemce</w:t>
      </w:r>
      <w:r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>ani vlastníkem subjektu, jemuž byly příjemcem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36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>, 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>Touto povinností je příjemce vázán po celou dobu realizace projektu.</w:t>
      </w:r>
    </w:p>
    <w:p w14:paraId="60409058" w14:textId="15568157" w:rsidR="009357B5" w:rsidRDefault="00F3124E" w:rsidP="007F7C81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43E3F">
        <w:rPr>
          <w:rFonts w:eastAsia="Calibri"/>
          <w:b w:val="0"/>
        </w:rPr>
        <w:t xml:space="preserve">Příjemce je povinen </w:t>
      </w:r>
      <w:r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>
        <w:rPr>
          <w:rFonts w:eastAsia="Calibri"/>
          <w:b w:val="0"/>
        </w:rPr>
        <w:t xml:space="preserve">, která by vedla k porušení bodu </w:t>
      </w:r>
      <w:r w:rsidRPr="00FE25E3">
        <w:rPr>
          <w:rFonts w:eastAsia="Calibri"/>
          <w:b w:val="0"/>
          <w:highlight w:val="lightGray"/>
        </w:rPr>
        <w:t>24.1</w:t>
      </w:r>
      <w:r w:rsidR="003E1843">
        <w:rPr>
          <w:rStyle w:val="Znakapoznpodarou"/>
          <w:rFonts w:eastAsia="Calibri"/>
          <w:b w:val="0"/>
          <w:highlight w:val="lightGray"/>
        </w:rPr>
        <w:footnoteReference w:id="37"/>
      </w:r>
      <w:r>
        <w:rPr>
          <w:rFonts w:eastAsia="Calibri"/>
          <w:b w:val="0"/>
        </w:rPr>
        <w:t xml:space="preserve"> části II tohoto Rozhodnutí</w:t>
      </w:r>
      <w:r w:rsidR="00343E3F">
        <w:rPr>
          <w:rFonts w:eastAsia="Calibri"/>
          <w:b w:val="0"/>
        </w:rPr>
        <w:t xml:space="preserve">. </w:t>
      </w:r>
    </w:p>
    <w:p w14:paraId="642A1AC6" w14:textId="77777777" w:rsidR="00F03D79" w:rsidRDefault="00F03D79" w:rsidP="0071071F"/>
    <w:p w14:paraId="4F05E234" w14:textId="77777777" w:rsidR="007E09CC" w:rsidRPr="00104CBB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104CBB">
        <w:rPr>
          <w:b/>
          <w:sz w:val="24"/>
          <w:szCs w:val="24"/>
        </w:rPr>
        <w:t>Část III</w:t>
      </w:r>
    </w:p>
    <w:p w14:paraId="4F05E235" w14:textId="77777777" w:rsidR="008E5BF8" w:rsidRPr="00104CBB" w:rsidRDefault="007E09CC" w:rsidP="004A1EF2">
      <w:pPr>
        <w:contextualSpacing/>
        <w:jc w:val="center"/>
        <w:rPr>
          <w:b/>
          <w:sz w:val="24"/>
          <w:szCs w:val="24"/>
        </w:rPr>
      </w:pPr>
      <w:r w:rsidRPr="00104CBB">
        <w:rPr>
          <w:b/>
          <w:sz w:val="24"/>
          <w:szCs w:val="24"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6404BF25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5751DC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7AE11B5B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5751DC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Příjemci vyplacena, bude stanovena na základě vzniklých, odůvodněných a řádně prokázaných způsobilých výdajů.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1E29622A" w14:textId="5BC1F54D" w:rsidR="00E42B76" w:rsidRDefault="00495B2F" w:rsidP="005924E2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5751DC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F3679B">
        <w:t>.</w:t>
      </w:r>
      <w:r w:rsidR="00C91145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104CBB" w:rsidRDefault="007E09CC" w:rsidP="00E42B76">
      <w:pPr>
        <w:spacing w:before="240"/>
        <w:jc w:val="center"/>
        <w:rPr>
          <w:b/>
          <w:sz w:val="24"/>
          <w:szCs w:val="24"/>
        </w:rPr>
      </w:pPr>
      <w:bookmarkStart w:id="28" w:name="_Hlk116562577"/>
      <w:r w:rsidRPr="00104CBB">
        <w:rPr>
          <w:b/>
          <w:sz w:val="24"/>
          <w:szCs w:val="24"/>
        </w:rPr>
        <w:t>Část IV</w:t>
      </w:r>
    </w:p>
    <w:p w14:paraId="4F05E23E" w14:textId="77777777" w:rsidR="007E09CC" w:rsidRPr="00104CBB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104CBB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E57170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4E23EE67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</w:t>
      </w:r>
      <w:r w:rsidR="0097606B">
        <w:lastRenderedPageBreak/>
        <w:t xml:space="preserve">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0054581D" w:rsidR="007E09CC" w:rsidRPr="00BD4799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 xml:space="preserve">je </w:t>
      </w:r>
      <w:r w:rsidRPr="00347CB3">
        <w:t>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9" w:name="_Hlk103328195"/>
      <w:r w:rsidR="00160016" w:rsidRPr="00B348B1">
        <w:rPr>
          <w:rStyle w:val="Znakapoznpodarou"/>
          <w:spacing w:val="-4"/>
          <w:highlight w:val="lightGray"/>
        </w:rPr>
        <w:footnoteReference w:id="38"/>
      </w:r>
      <w:bookmarkEnd w:id="29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33480A1B" w14:textId="7DC97C88" w:rsidR="005C37AA" w:rsidRPr="001A5859" w:rsidRDefault="006F3B36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4.</w:t>
      </w:r>
      <w:r w:rsidR="0022460C">
        <w:t xml:space="preserve">3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2543BD">
        <w:t xml:space="preserve"> </w:t>
      </w:r>
      <w:r w:rsidR="003C1BDA">
        <w:t>z částky, ve které byla porušena rozpočtová kázeň</w:t>
      </w:r>
      <w:r>
        <w:t>.</w:t>
      </w:r>
    </w:p>
    <w:p w14:paraId="4F05E243" w14:textId="5D32BC31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FE25E3">
        <w:rPr>
          <w:highlight w:val="lightGray"/>
        </w:rPr>
        <w:t xml:space="preserve">a </w:t>
      </w:r>
      <w:r w:rsidR="005E190C" w:rsidRPr="00FE25E3">
        <w:rPr>
          <w:highlight w:val="lightGray"/>
        </w:rPr>
        <w:t>23</w:t>
      </w:r>
      <w:r w:rsidR="002728BF">
        <w:rPr>
          <w:rStyle w:val="Znakapoznpodarou"/>
          <w:highlight w:val="lightGray"/>
        </w:rPr>
        <w:footnoteReference w:id="39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B1A17EF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A528A0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7CF24B5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5751DC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0" w:name="_Hlk94014998"/>
    </w:p>
    <w:bookmarkEnd w:id="30"/>
    <w:p w14:paraId="3E73423F" w14:textId="54AAEA71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2543BD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F16244">
        <w:t xml:space="preserve"> rozpočtových pravidel</w:t>
      </w:r>
      <w:r w:rsidR="00132281" w:rsidRPr="00347CB3">
        <w:t xml:space="preserve"> </w:t>
      </w:r>
      <w:r w:rsidR="00132281" w:rsidRPr="0093410D">
        <w:lastRenderedPageBreak/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2543BD">
        <w:rPr>
          <w:rStyle w:val="Znakapoznpodarou"/>
        </w:rPr>
        <w:footnoteReference w:id="40"/>
      </w:r>
      <w:r w:rsidR="00132281">
        <w:t xml:space="preserve">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v souladu s 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lastRenderedPageBreak/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 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41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 xml:space="preserve">pro elektronické nebo souhrnné zadávání veřejných zakázek (tj. rámcové dohody, dynamické nákupní systémy, elektronické aukce, elektronické katalogy, </w:t>
            </w:r>
            <w:r w:rsidRPr="0004369D">
              <w:rPr>
                <w:rFonts w:asciiTheme="minorHAnsi" w:hAnsiTheme="minorHAnsi"/>
              </w:rPr>
              <w:lastRenderedPageBreak/>
              <w:t>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</w:t>
            </w:r>
            <w:r w:rsidRPr="007F7310">
              <w:rPr>
                <w:rFonts w:asciiTheme="minorHAnsi" w:hAnsiTheme="minorHAnsi"/>
              </w:rPr>
              <w:lastRenderedPageBreak/>
              <w:t xml:space="preserve">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31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31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 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objasnění či doplnění podmínek účasti či pravidel pro hodnocení   nebylo sděleno všem účastníkům, </w:t>
            </w:r>
            <w:r w:rsidRPr="007F7310">
              <w:rPr>
                <w:rFonts w:asciiTheme="minorHAnsi" w:hAnsiTheme="minorHAnsi"/>
              </w:rPr>
              <w:lastRenderedPageBreak/>
              <w:t>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 xml:space="preserve">diskriminačním způsobem ve 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v případech stanovení technických podmínek prostřednictvím přímého odkazu na určité dodavatele, výrobky, patenty na vynálezy, užitné vzory, průmyslové vzory, ochranné známky nebo označení </w:t>
            </w:r>
            <w:r w:rsidRPr="007F7310">
              <w:rPr>
                <w:rFonts w:asciiTheme="minorHAnsi" w:hAnsiTheme="minorHAnsi"/>
              </w:rPr>
              <w:lastRenderedPageBreak/>
              <w:t>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proběhlo v rozporu se 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Nezákonné vyjednávání o nabídkách s účastníky v 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  <w:r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 xml:space="preserve">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 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 xml:space="preserve">tímto účastníkem a 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Zakázané dohody mezi dodavateli – Bid-rigging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>, kteří se na bid-riggingu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 xml:space="preserve">riggingu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bid-riggingu</w:t>
            </w:r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se na bid</w:t>
            </w:r>
            <w:r w:rsidRPr="007F7310">
              <w:rPr>
                <w:rFonts w:asciiTheme="minorHAnsi" w:hAnsiTheme="minorHAnsi"/>
              </w:rPr>
              <w:noBreakHyphen/>
              <w:t>riggingu podílela osoba v rámci řídícího či kontrolního systému nebo zadavatel ve spolupráci s účastníky podílejícími se na bid</w:t>
            </w:r>
            <w:r w:rsidRPr="007F7310">
              <w:rPr>
                <w:rFonts w:asciiTheme="minorHAnsi" w:hAnsiTheme="minorHAnsi"/>
              </w:rPr>
              <w:noBreakHyphen/>
              <w:t xml:space="preserve">riggingu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Podstatná změna závazku </w:t>
            </w:r>
            <w:r w:rsidRPr="0004369D">
              <w:rPr>
                <w:rFonts w:asciiTheme="minorHAnsi" w:hAnsiTheme="minorHAnsi"/>
              </w:rPr>
              <w:lastRenderedPageBreak/>
              <w:t>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umožnil podstatnou </w:t>
            </w:r>
            <w:r w:rsidRPr="0004369D">
              <w:rPr>
                <w:rFonts w:asciiTheme="minorHAnsi" w:hAnsiTheme="minorHAnsi"/>
              </w:rPr>
              <w:lastRenderedPageBreak/>
              <w:t>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25 % z ceny původní veřejné </w:t>
            </w:r>
            <w:r w:rsidRPr="0004369D">
              <w:rPr>
                <w:rFonts w:asciiTheme="minorHAnsi" w:hAnsiTheme="minorHAnsi"/>
              </w:rPr>
              <w:lastRenderedPageBreak/>
              <w:t>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4F05E28E" w14:textId="77F0636B" w:rsidR="00495B2F" w:rsidRPr="00CE61FF" w:rsidRDefault="00495B2F" w:rsidP="00FE25E3">
      <w:pPr>
        <w:pStyle w:val="Odstavecseseznamem"/>
        <w:widowControl w:val="0"/>
        <w:numPr>
          <w:ilvl w:val="0"/>
          <w:numId w:val="6"/>
        </w:numPr>
        <w:spacing w:before="120" w:after="12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2" w:name="_Toc405814473"/>
      <w:r w:rsidR="0008595B" w:rsidRPr="001B102B">
        <w:rPr>
          <w:vertAlign w:val="superscript"/>
        </w:rPr>
        <w:footnoteReference w:id="42"/>
      </w:r>
      <w:bookmarkEnd w:id="32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811"/>
        <w:gridCol w:w="1697"/>
      </w:tblGrid>
      <w:tr w:rsidR="00495B2F" w:rsidRPr="00347CB3" w14:paraId="4F05E292" w14:textId="77777777" w:rsidTr="00FE25E3">
        <w:trPr>
          <w:trHeight w:val="301"/>
          <w:tblHeader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7E478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7E478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7E478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FE25E3">
        <w:trPr>
          <w:trHeight w:val="416"/>
        </w:trPr>
        <w:tc>
          <w:tcPr>
            <w:tcW w:w="15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7E478F">
            <w:pPr>
              <w:pStyle w:val="Tabulkatext"/>
              <w:widowControl w:val="0"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7E478F">
            <w:pPr>
              <w:pStyle w:val="Tabulkatext"/>
              <w:widowControl w:val="0"/>
              <w:spacing w:before="20" w:after="0"/>
            </w:pP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7E478F">
            <w:pPr>
              <w:pStyle w:val="Tabulkatext"/>
              <w:widowControl w:val="0"/>
              <w:spacing w:before="20" w:after="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7E478F">
            <w:pPr>
              <w:pStyle w:val="Tabulkatext"/>
              <w:widowControl w:val="0"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FE25E3">
        <w:trPr>
          <w:trHeight w:val="922"/>
        </w:trPr>
        <w:tc>
          <w:tcPr>
            <w:tcW w:w="15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7E478F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7E478F">
            <w:pPr>
              <w:pStyle w:val="Tabulkatext"/>
              <w:widowControl w:val="0"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7E478F">
            <w:pPr>
              <w:pStyle w:val="Tabulkatext"/>
              <w:widowControl w:val="0"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7E478F">
            <w:pPr>
              <w:pStyle w:val="Tabulkatext"/>
              <w:widowControl w:val="0"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3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7E478F">
            <w:pPr>
              <w:pStyle w:val="Tabulkatext"/>
              <w:widowControl w:val="0"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FE25E3">
        <w:trPr>
          <w:trHeight w:val="1195"/>
        </w:trPr>
        <w:tc>
          <w:tcPr>
            <w:tcW w:w="15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7E478F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7E478F">
            <w:pPr>
              <w:pStyle w:val="Tabulkatext"/>
              <w:widowControl w:val="0"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7E478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3" w:name="_Toc405814474"/>
      <w:bookmarkEnd w:id="33"/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76"/>
        <w:gridCol w:w="3332"/>
        <w:gridCol w:w="1700"/>
      </w:tblGrid>
      <w:tr w:rsidR="00153178" w:rsidRPr="00347CB3" w14:paraId="4F05E2AA" w14:textId="77777777" w:rsidTr="0076154B">
        <w:trPr>
          <w:trHeight w:val="1221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76154B">
        <w:trPr>
          <w:trHeight w:val="1008"/>
        </w:trPr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lastRenderedPageBreak/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FE25E3">
            <w:pPr>
              <w:pStyle w:val="Tabulkatext"/>
              <w:ind w:left="117"/>
            </w:pPr>
            <w:r w:rsidRPr="00347CB3">
              <w:t>chybí zcela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76154B">
        <w:trPr>
          <w:trHeight w:val="805"/>
        </w:trPr>
        <w:tc>
          <w:tcPr>
            <w:tcW w:w="1560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0B067611" w:rsidR="00A017FA" w:rsidRDefault="00A017FA" w:rsidP="00A805C2">
      <w:pPr>
        <w:pStyle w:val="Odstavecseseznamem"/>
        <w:numPr>
          <w:ilvl w:val="0"/>
          <w:numId w:val="6"/>
        </w:numPr>
        <w:spacing w:before="240" w:after="0"/>
        <w:ind w:left="426" w:hanging="426"/>
        <w:contextualSpacing w:val="0"/>
        <w:rPr>
          <w:highlight w:val="lightGray"/>
        </w:rPr>
      </w:pPr>
      <w:r w:rsidRPr="00EC75EF">
        <w:rPr>
          <w:highlight w:val="lightGray"/>
        </w:rPr>
        <w:t>V případě, že dojde k porušení povinnosti předložit za každý rok realizace</w:t>
      </w:r>
      <w:r w:rsidR="00CC63E8" w:rsidRPr="001B102B">
        <w:rPr>
          <w:highlight w:val="lightGray"/>
        </w:rPr>
        <w:t>/udržitelnosti</w:t>
      </w:r>
      <w:r w:rsidRPr="00EC75EF">
        <w:rPr>
          <w:highlight w:val="lightGray"/>
        </w:rPr>
        <w:t xml:space="preserve"> projektu do 31.</w:t>
      </w:r>
      <w:r w:rsidR="00CC63E8" w:rsidRPr="00EC75EF">
        <w:rPr>
          <w:highlight w:val="lightGray"/>
        </w:rPr>
        <w:t xml:space="preserve"> </w:t>
      </w:r>
      <w:r w:rsidRPr="00EC75EF">
        <w:rPr>
          <w:highlight w:val="lightGray"/>
        </w:rPr>
        <w:t>7. Přehled hospodářského využití podpořených kapacit stanovené v části II, bod</w:t>
      </w:r>
      <w:r w:rsidR="00E57170">
        <w:rPr>
          <w:highlight w:val="lightGray"/>
        </w:rPr>
        <w:t>ě</w:t>
      </w:r>
      <w:r w:rsidRPr="00EC75EF">
        <w:rPr>
          <w:highlight w:val="lightGray"/>
        </w:rPr>
        <w:t xml:space="preserve"> </w:t>
      </w:r>
      <w:r w:rsidRPr="00EC75EF">
        <w:rPr>
          <w:highlight w:val="lightGray"/>
        </w:rPr>
        <w:fldChar w:fldCharType="begin"/>
      </w:r>
      <w:r w:rsidRPr="00852B63">
        <w:rPr>
          <w:highlight w:val="lightGray"/>
        </w:rPr>
        <w:instrText xml:space="preserve"> REF _Ref211606163 \r \h  \* MERGEFORMAT </w:instrText>
      </w:r>
      <w:r w:rsidRPr="00EC75EF">
        <w:rPr>
          <w:highlight w:val="lightGray"/>
        </w:rPr>
      </w:r>
      <w:r w:rsidRPr="00EC75EF">
        <w:rPr>
          <w:highlight w:val="lightGray"/>
        </w:rPr>
        <w:fldChar w:fldCharType="separate"/>
      </w:r>
      <w:r w:rsidR="00251ED5" w:rsidRPr="00EC75EF">
        <w:rPr>
          <w:highlight w:val="lightGray"/>
        </w:rPr>
        <w:t>1</w:t>
      </w:r>
      <w:r w:rsidRPr="00EC75EF">
        <w:rPr>
          <w:highlight w:val="lightGray"/>
        </w:rPr>
        <w:fldChar w:fldCharType="end"/>
      </w:r>
      <w:r w:rsidRPr="00EC75EF">
        <w:rPr>
          <w:highlight w:val="lightGray"/>
        </w:rPr>
        <w:t>9</w:t>
      </w:r>
      <w:r w:rsidR="00992444">
        <w:rPr>
          <w:highlight w:val="lightGray"/>
        </w:rPr>
        <w:t>.3</w:t>
      </w:r>
      <w:r w:rsidRPr="00EC75EF">
        <w:rPr>
          <w:highlight w:val="lightGray"/>
        </w:rPr>
        <w:t xml:space="preserve"> tohoto Rozhodnutí, je odvod za porušení rozpočtové kázně v souladu s ustanovením §</w:t>
      </w:r>
      <w:r w:rsidR="00AC1056" w:rsidRPr="00EC75EF">
        <w:rPr>
          <w:highlight w:val="lightGray"/>
        </w:rPr>
        <w:t> </w:t>
      </w:r>
      <w:r w:rsidRPr="00EC75EF">
        <w:rPr>
          <w:highlight w:val="lightGray"/>
        </w:rPr>
        <w:t>44a odst. 4 písm. a) a v souladu s ustanovením § 14 odst. 5 rozpočtových pravidel stanoven za každý jednotlivý případ ve výši 10 000 Kč.</w:t>
      </w:r>
      <w:r w:rsidR="00852B63" w:rsidRPr="00856AEC">
        <w:rPr>
          <w:rStyle w:val="Znakapoznpodarou"/>
          <w:highlight w:val="lightGray"/>
        </w:rPr>
        <w:footnoteReference w:id="44"/>
      </w:r>
    </w:p>
    <w:p w14:paraId="4E7DC852" w14:textId="77777777" w:rsidR="00C80045" w:rsidRPr="003D5210" w:rsidRDefault="00C80045" w:rsidP="00FE25E3">
      <w:pPr>
        <w:pStyle w:val="Odstavecseseznamem"/>
        <w:numPr>
          <w:ilvl w:val="0"/>
          <w:numId w:val="6"/>
        </w:numPr>
        <w:spacing w:before="120" w:after="0"/>
        <w:ind w:left="426" w:hanging="426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r>
        <w:rPr>
          <w:rStyle w:val="Znakapoznpodarou"/>
          <w:highlight w:val="lightGray"/>
        </w:rPr>
        <w:footnoteReference w:id="45"/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46"/>
      </w:r>
      <w:r w:rsidRPr="00C5535E">
        <w:t>.</w:t>
      </w:r>
      <w:r w:rsidRPr="00833CEF">
        <w:rPr>
          <w:rStyle w:val="Znakapoznpodarou"/>
          <w:highlight w:val="lightGray"/>
        </w:rPr>
        <w:footnoteReference w:id="47"/>
      </w:r>
    </w:p>
    <w:bookmarkEnd w:id="28"/>
    <w:p w14:paraId="4F05E2C3" w14:textId="619F6AF0" w:rsidR="00495B2F" w:rsidRPr="007E478F" w:rsidRDefault="00495B2F" w:rsidP="00396920">
      <w:pPr>
        <w:spacing w:before="360"/>
        <w:jc w:val="center"/>
        <w:rPr>
          <w:b/>
          <w:sz w:val="24"/>
          <w:szCs w:val="24"/>
        </w:rPr>
      </w:pPr>
      <w:r w:rsidRPr="007E478F">
        <w:rPr>
          <w:b/>
          <w:sz w:val="24"/>
          <w:szCs w:val="24"/>
        </w:rPr>
        <w:t>Část V</w:t>
      </w:r>
    </w:p>
    <w:p w14:paraId="4F05E2C5" w14:textId="0CC2D05E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D3014F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4D2A83">
        <w:rPr>
          <w:rStyle w:val="Znakapoznpodarou"/>
          <w:highlight w:val="lightGray"/>
        </w:rPr>
        <w:footnoteReference w:id="48"/>
      </w:r>
    </w:p>
    <w:p w14:paraId="4F05E2CA" w14:textId="22D8D0CD" w:rsidR="0043313A" w:rsidRPr="007F7310" w:rsidRDefault="0043313A" w:rsidP="00FE25E3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5EE7E086" w:rsidR="00A2555E" w:rsidRPr="007F7310" w:rsidRDefault="00A2555E" w:rsidP="00FE25E3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A80851">
        <w:t>1</w:t>
      </w:r>
      <w:r w:rsidR="007F7310" w:rsidRPr="007F7310">
        <w:rPr>
          <w:rFonts w:eastAsia="Times New Roman" w:cs="Arial"/>
          <w:iCs/>
          <w:snapToGrid w:val="0"/>
          <w:lang w:eastAsia="cs-CZ"/>
        </w:rPr>
        <w:t>, účinná od</w:t>
      </w:r>
      <w:r w:rsidR="00A80851">
        <w:rPr>
          <w:rFonts w:eastAsia="Times New Roman" w:cs="Arial"/>
          <w:iCs/>
          <w:snapToGrid w:val="0"/>
          <w:lang w:eastAsia="cs-CZ"/>
        </w:rPr>
        <w:t xml:space="preserve"> 17. 5. 2022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24FD60FE" w:rsidR="00DE6970" w:rsidRDefault="0043313A" w:rsidP="00FE25E3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FE25E3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2CC90700" w:rsidR="00495B2F" w:rsidRPr="00E42B76" w:rsidRDefault="00495B2F" w:rsidP="00335D8B">
      <w:pPr>
        <w:spacing w:before="240"/>
        <w:rPr>
          <w:b/>
          <w:sz w:val="24"/>
          <w:szCs w:val="24"/>
        </w:rPr>
      </w:pPr>
      <w:r w:rsidRPr="00E42B76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85EACD3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49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50"/>
      </w: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FDCB" w14:textId="77777777" w:rsidR="00873170" w:rsidRDefault="00873170" w:rsidP="003365BA">
      <w:pPr>
        <w:spacing w:after="0"/>
      </w:pPr>
      <w:r>
        <w:separator/>
      </w:r>
    </w:p>
  </w:endnote>
  <w:endnote w:type="continuationSeparator" w:id="0">
    <w:p w14:paraId="0D512CA5" w14:textId="77777777" w:rsidR="00873170" w:rsidRDefault="00873170" w:rsidP="003365BA">
      <w:pPr>
        <w:spacing w:after="0"/>
      </w:pPr>
      <w:r>
        <w:continuationSeparator/>
      </w:r>
    </w:p>
  </w:endnote>
  <w:endnote w:type="continuationNotice" w:id="1">
    <w:p w14:paraId="3A51F41B" w14:textId="77777777" w:rsidR="00873170" w:rsidRDefault="008731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ECAF" w14:textId="77777777" w:rsidR="00873170" w:rsidRDefault="00873170" w:rsidP="003365BA">
      <w:pPr>
        <w:spacing w:after="0"/>
      </w:pPr>
      <w:r>
        <w:separator/>
      </w:r>
    </w:p>
  </w:footnote>
  <w:footnote w:type="continuationSeparator" w:id="0">
    <w:p w14:paraId="2129C816" w14:textId="77777777" w:rsidR="00873170" w:rsidRDefault="00873170" w:rsidP="003365BA">
      <w:pPr>
        <w:spacing w:after="0"/>
      </w:pPr>
      <w:r>
        <w:continuationSeparator/>
      </w:r>
    </w:p>
  </w:footnote>
  <w:footnote w:type="continuationNotice" w:id="1">
    <w:p w14:paraId="6E7FE740" w14:textId="77777777" w:rsidR="00873170" w:rsidRDefault="00873170">
      <w:pPr>
        <w:spacing w:after="0"/>
      </w:pPr>
    </w:p>
  </w:footnote>
  <w:footnote w:id="2">
    <w:p w14:paraId="2A9DEC86" w14:textId="719A2823" w:rsidR="00B348B1" w:rsidRDefault="00B348B1" w:rsidP="00BB3DBA">
      <w:pPr>
        <w:pStyle w:val="Textpoznpodarou"/>
        <w:spacing w:after="0"/>
      </w:pPr>
      <w:r w:rsidRPr="000B10A3">
        <w:rPr>
          <w:rStyle w:val="Znakapoznpodarou"/>
          <w:highlight w:val="lightGray"/>
        </w:rPr>
        <w:footnoteRef/>
      </w:r>
      <w:r w:rsidRPr="000B10A3">
        <w:rPr>
          <w:highlight w:val="lightGray"/>
        </w:rPr>
        <w:t xml:space="preserve"> </w:t>
      </w:r>
      <w:r w:rsidRPr="00820978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0318EAC1" w:rsidR="00B348B1" w:rsidRDefault="00B348B1" w:rsidP="00BB3DB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DF2FFC">
        <w:t>fondů EU</w:t>
      </w:r>
      <w:r w:rsidR="00DF2FFC" w:rsidRPr="005571EB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77777777" w:rsidR="00B348B1" w:rsidRPr="00C95DCF" w:rsidRDefault="00B348B1" w:rsidP="00D20CC3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396643FE" w:rsidR="00B348B1" w:rsidRPr="00C95DCF" w:rsidRDefault="00B348B1" w:rsidP="00D20CC3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</w:t>
      </w:r>
      <w:r w:rsidR="000440C6">
        <w:t>1</w:t>
      </w:r>
      <w:r w:rsidRPr="00C95DCF">
        <w:t xml:space="preserve"> – neinvestice 330</w:t>
      </w:r>
      <w:r w:rsidR="003B7905">
        <w:t>91</w:t>
      </w:r>
      <w:r w:rsidRPr="00C95DCF">
        <w:t>, investice 33</w:t>
      </w:r>
      <w:r w:rsidR="003B7905">
        <w:t>506</w:t>
      </w:r>
      <w:r w:rsidRPr="00C95DCF">
        <w:t>.</w:t>
      </w:r>
    </w:p>
  </w:footnote>
  <w:footnote w:id="6">
    <w:p w14:paraId="5EE6807E" w14:textId="22848BEE" w:rsidR="00F229D5" w:rsidRDefault="00F229D5" w:rsidP="00D20CC3">
      <w:pPr>
        <w:pStyle w:val="Textpoznpodarou"/>
        <w:spacing w:after="0"/>
      </w:pPr>
      <w:r w:rsidRPr="00D20CC3">
        <w:rPr>
          <w:rStyle w:val="Znakapoznpodarou"/>
          <w:highlight w:val="lightGray"/>
        </w:rPr>
        <w:footnoteRef/>
      </w:r>
      <w:r w:rsidRPr="00D20CC3">
        <w:rPr>
          <w:highlight w:val="lightGray"/>
        </w:rPr>
        <w:t xml:space="preserve"> Do dalšího sloupce uveďte částku dle MS2021+, podíl se neuvádí.</w:t>
      </w:r>
    </w:p>
  </w:footnote>
  <w:footnote w:id="7">
    <w:p w14:paraId="4864A57B" w14:textId="78C04D81" w:rsidR="000D1BD2" w:rsidRPr="00F95158" w:rsidRDefault="000D1BD2" w:rsidP="00D20CC3">
      <w:pPr>
        <w:pStyle w:val="Textpoznpodarou"/>
        <w:tabs>
          <w:tab w:val="clear" w:pos="227"/>
        </w:tabs>
        <w:spacing w:after="0"/>
        <w:ind w:left="0" w:firstLine="0"/>
      </w:pPr>
      <w:r w:rsidRPr="00D20CC3">
        <w:rPr>
          <w:rStyle w:val="Znakapoznpodarou"/>
          <w:highlight w:val="lightGray"/>
        </w:rPr>
        <w:footnoteRef/>
      </w:r>
      <w:r w:rsidRPr="00D20CC3">
        <w:rPr>
          <w:highlight w:val="lightGray"/>
        </w:rPr>
        <w:t xml:space="preserve"> </w:t>
      </w:r>
      <w:r w:rsidR="00F229D5" w:rsidRPr="00D20CC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 dalšího sloupce uveďte částku dle MS2021+, podíl se neuvádí.</w:t>
      </w:r>
    </w:p>
  </w:footnote>
  <w:footnote w:id="8">
    <w:p w14:paraId="4F05E2EE" w14:textId="36F0B640" w:rsidR="00B348B1" w:rsidRDefault="00B348B1" w:rsidP="00D20CC3">
      <w:pPr>
        <w:pStyle w:val="Textpoznpodarou"/>
        <w:tabs>
          <w:tab w:val="clear" w:pos="227"/>
        </w:tabs>
        <w:spacing w:after="0"/>
        <w:ind w:left="0" w:firstLine="0"/>
      </w:pPr>
      <w:r w:rsidRPr="007B50FA">
        <w:rPr>
          <w:rStyle w:val="Znakapoznpodarou"/>
        </w:rPr>
        <w:footnoteRef/>
      </w:r>
      <w:r w:rsidRPr="007B50FA">
        <w:t xml:space="preserve"> </w:t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="00D20CC3" w:rsidRPr="00D20CC3">
        <w:t xml:space="preserve"> </w:t>
      </w:r>
    </w:p>
  </w:footnote>
  <w:footnote w:id="9">
    <w:p w14:paraId="303415E0" w14:textId="4B8C94C8" w:rsidR="00A922E6" w:rsidRDefault="00A922E6">
      <w:pPr>
        <w:pStyle w:val="Textpoznpodarou"/>
      </w:pPr>
      <w:r w:rsidRPr="003C07FC">
        <w:rPr>
          <w:rStyle w:val="Znakapoznpodarou"/>
          <w:highlight w:val="lightGray"/>
        </w:rPr>
        <w:footnoteRef/>
      </w:r>
      <w:r w:rsidRPr="003C07FC">
        <w:rPr>
          <w:highlight w:val="lightGray"/>
        </w:rPr>
        <w:t xml:space="preserve"> De</w:t>
      </w:r>
      <w:r w:rsidRPr="00D20CC3">
        <w:rPr>
          <w:highlight w:val="lightGray"/>
        </w:rPr>
        <w:t xml:space="preserve"> minimis je relevantní pro soukromé VŠ</w:t>
      </w:r>
      <w:r>
        <w:rPr>
          <w:highlight w:val="lightGray"/>
        </w:rPr>
        <w:t>.</w:t>
      </w:r>
      <w:r w:rsidRPr="00D20CC3">
        <w:rPr>
          <w:highlight w:val="lightGray"/>
        </w:rPr>
        <w:t xml:space="preserve"> Řádek </w:t>
      </w:r>
      <w:r>
        <w:rPr>
          <w:highlight w:val="lightGray"/>
        </w:rPr>
        <w:t xml:space="preserve">tabulky </w:t>
      </w:r>
      <w:r w:rsidRPr="00D20CC3">
        <w:rPr>
          <w:highlight w:val="lightGray"/>
        </w:rPr>
        <w:t>odstraňte, pokud podpora není v režimu de minimis.</w:t>
      </w:r>
    </w:p>
  </w:footnote>
  <w:footnote w:id="10">
    <w:p w14:paraId="4F05E2F5" w14:textId="72E66F03" w:rsidR="00B348B1" w:rsidRDefault="00B348B1" w:rsidP="005F2F2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1">
    <w:p w14:paraId="431AD1E4" w14:textId="6A3AE741" w:rsidR="0036437D" w:rsidRDefault="0036437D" w:rsidP="005F2F29">
      <w:pPr>
        <w:pStyle w:val="Textpoznpodarou"/>
        <w:spacing w:after="0"/>
      </w:pPr>
      <w:r w:rsidRPr="005F2F29">
        <w:rPr>
          <w:rStyle w:val="Znakapoznpodarou"/>
          <w:highlight w:val="lightGray"/>
        </w:rPr>
        <w:footnoteRef/>
      </w:r>
      <w:r w:rsidRPr="005F2F29">
        <w:rPr>
          <w:highlight w:val="lightGray"/>
        </w:rPr>
        <w:t xml:space="preserve"> </w:t>
      </w:r>
      <w:r w:rsidRPr="00985A8F">
        <w:rPr>
          <w:highlight w:val="lightGray"/>
        </w:rPr>
        <w:t xml:space="preserve">Dle </w:t>
      </w:r>
      <w:r w:rsidRPr="00BD0739">
        <w:rPr>
          <w:highlight w:val="lightGray"/>
        </w:rPr>
        <w:t xml:space="preserve">potřeby </w:t>
      </w:r>
      <w:r>
        <w:rPr>
          <w:highlight w:val="lightGray"/>
        </w:rPr>
        <w:t>přidejte řádky.</w:t>
      </w:r>
    </w:p>
  </w:footnote>
  <w:footnote w:id="12">
    <w:p w14:paraId="4FE94D73" w14:textId="4781C12F" w:rsidR="00BF1843" w:rsidRDefault="00BF1843" w:rsidP="005F2F29">
      <w:pPr>
        <w:pStyle w:val="Textpoznpodarou"/>
        <w:spacing w:after="0"/>
      </w:pPr>
      <w:r w:rsidRPr="005F2F29">
        <w:rPr>
          <w:rStyle w:val="Znakapoznpodarou"/>
          <w:highlight w:val="lightGray"/>
        </w:rPr>
        <w:footnoteRef/>
      </w:r>
      <w:r w:rsidRPr="005F2F29">
        <w:rPr>
          <w:highlight w:val="lightGray"/>
        </w:rPr>
        <w:t xml:space="preserve"> Nahraďte údaji </w:t>
      </w:r>
      <w:r>
        <w:rPr>
          <w:highlight w:val="lightGray"/>
        </w:rPr>
        <w:t xml:space="preserve">vypočtenými </w:t>
      </w:r>
      <w:r w:rsidRPr="00A4320E">
        <w:rPr>
          <w:highlight w:val="lightGray"/>
        </w:rPr>
        <w:t>z finančního plánu projektu</w:t>
      </w:r>
      <w:r>
        <w:rPr>
          <w:highlight w:val="lightGray"/>
        </w:rPr>
        <w:t xml:space="preserve"> (postup pro výpočty milníků je uveden v PpŽP</w:t>
      </w:r>
      <w:r>
        <w:t>).</w:t>
      </w:r>
    </w:p>
  </w:footnote>
  <w:footnote w:id="13">
    <w:p w14:paraId="7DEC067F" w14:textId="77777777" w:rsidR="00AB2AA2" w:rsidRDefault="00AB2AA2" w:rsidP="00AB2AA2">
      <w:pPr>
        <w:pStyle w:val="Textpoznpodarou"/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14">
    <w:p w14:paraId="4A7908AC" w14:textId="3822AC98" w:rsidR="0087011E" w:rsidRDefault="0087011E">
      <w:pPr>
        <w:pStyle w:val="Textpoznpodarou"/>
      </w:pPr>
      <w:r w:rsidRPr="0087011E">
        <w:rPr>
          <w:rStyle w:val="Znakapoznpodarou"/>
          <w:highlight w:val="lightGray"/>
        </w:rPr>
        <w:footnoteRef/>
      </w:r>
      <w:r w:rsidRPr="0087011E">
        <w:rPr>
          <w:highlight w:val="lightGray"/>
        </w:rPr>
        <w:t xml:space="preserve"> Ustanovení odstraňte, pokud je podpora v režimu de minimis.</w:t>
      </w:r>
    </w:p>
  </w:footnote>
  <w:footnote w:id="15">
    <w:p w14:paraId="4F05E2FD" w14:textId="77777777" w:rsidR="00B348B1" w:rsidRPr="00F95158" w:rsidRDefault="00B348B1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6">
    <w:p w14:paraId="4F05E2FE" w14:textId="77777777" w:rsidR="00B348B1" w:rsidRPr="00CA3189" w:rsidRDefault="00B348B1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7">
    <w:p w14:paraId="4F05E300" w14:textId="77777777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8">
    <w:p w14:paraId="1FEE69D7" w14:textId="3A15A08F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9">
    <w:p w14:paraId="76800CFD" w14:textId="69CD0E0D" w:rsidR="00196073" w:rsidRDefault="00B348B1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20">
    <w:p w14:paraId="79C30FF4" w14:textId="77777777" w:rsidR="00B348B1" w:rsidRDefault="00B348B1" w:rsidP="006B030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21">
    <w:p w14:paraId="790C5F37" w14:textId="41F87AB1" w:rsidR="00B348B1" w:rsidRDefault="00B348B1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2">
    <w:p w14:paraId="283FE9B4" w14:textId="082D09B8" w:rsidR="00B348B1" w:rsidRDefault="00B348B1" w:rsidP="00A805C2">
      <w:pPr>
        <w:pStyle w:val="Textpoznpodarou"/>
        <w:tabs>
          <w:tab w:val="clear" w:pos="227"/>
        </w:tabs>
        <w:spacing w:after="0"/>
        <w:ind w:left="0" w:firstLine="0"/>
      </w:pPr>
      <w:r w:rsidRPr="00363AA9">
        <w:rPr>
          <w:rStyle w:val="Znakapoznpodarou"/>
          <w:highlight w:val="lightGray"/>
        </w:rPr>
        <w:footnoteRef/>
      </w:r>
      <w:r w:rsidRPr="00363AA9">
        <w:rPr>
          <w:highlight w:val="lightGray"/>
        </w:rPr>
        <w:t xml:space="preserve"> </w:t>
      </w:r>
      <w:r w:rsidR="005F2F29">
        <w:rPr>
          <w:highlight w:val="lightGray"/>
        </w:rPr>
        <w:t>Je-li</w:t>
      </w:r>
      <w:r w:rsidRPr="0051287D">
        <w:rPr>
          <w:highlight w:val="lightGray"/>
        </w:rPr>
        <w:t xml:space="preserve"> celý projekt podpořen v režimu de minimis, tuto část odstraňte.</w:t>
      </w:r>
    </w:p>
  </w:footnote>
  <w:footnote w:id="23">
    <w:p w14:paraId="3B435AEF" w14:textId="2F60BCC5" w:rsidR="00B348B1" w:rsidRPr="00926295" w:rsidDel="00880235" w:rsidRDefault="00B348B1" w:rsidP="000B7727">
      <w:pPr>
        <w:pStyle w:val="Textpoznpodarou"/>
        <w:keepLines w:val="0"/>
        <w:widowControl w:val="0"/>
        <w:tabs>
          <w:tab w:val="clear" w:pos="227"/>
        </w:tabs>
        <w:spacing w:after="0"/>
        <w:ind w:left="0" w:firstLine="0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Zejména v souladu s § 16 zákona č. 130/2002 Sb., o podpoře výzkumu</w:t>
      </w:r>
      <w:r>
        <w:rPr>
          <w:szCs w:val="16"/>
        </w:rPr>
        <w:t xml:space="preserve"> a vývoje </w:t>
      </w:r>
      <w:r w:rsidRPr="00AC6E7B">
        <w:rPr>
          <w:rFonts w:cstheme="minorHAnsi"/>
        </w:rPr>
        <w:t xml:space="preserve">z veřejných prostředků a o změně některých souvisejících zákonů (zákon o podpoře výzkumu a vývoje),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4">
    <w:p w14:paraId="4F05E306" w14:textId="77777777" w:rsidR="00B348B1" w:rsidRDefault="00B348B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5">
    <w:p w14:paraId="4F05E309" w14:textId="7D36FAE8" w:rsidR="00B348B1" w:rsidRDefault="00B348B1" w:rsidP="00CB6D1D">
      <w:pPr>
        <w:pStyle w:val="Textpoznpodarou"/>
        <w:tabs>
          <w:tab w:val="clear" w:pos="227"/>
        </w:tabs>
        <w:spacing w:after="0"/>
        <w:ind w:left="0" w:firstLine="0"/>
      </w:pPr>
      <w:r w:rsidRPr="002C648C">
        <w:rPr>
          <w:rStyle w:val="Znakapoznpodarou"/>
          <w:highlight w:val="lightGray"/>
        </w:rPr>
        <w:footnoteRef/>
      </w:r>
      <w:r w:rsidRPr="002C648C">
        <w:rPr>
          <w:highlight w:val="lightGray"/>
        </w:rPr>
        <w:t xml:space="preserve"> Zvolte </w:t>
      </w:r>
      <w:r>
        <w:rPr>
          <w:highlight w:val="lightGray"/>
        </w:rPr>
        <w:t>variantu a nadpis odstraňte</w:t>
      </w:r>
      <w:r w:rsidRPr="00396EA5">
        <w:rPr>
          <w:highlight w:val="lightGray"/>
        </w:rPr>
        <w:t>.</w:t>
      </w:r>
    </w:p>
  </w:footnote>
  <w:footnote w:id="26">
    <w:p w14:paraId="02B2C4A7" w14:textId="3BCE9A03" w:rsidR="00B348B1" w:rsidRDefault="00B348B1" w:rsidP="001C474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FB69D4">
        <w:t>Sdělení Komise Rámec pro státní podporu výzkumu, vývoje a inovací č. 2014/C 198/01</w:t>
      </w:r>
      <w:r>
        <w:t>.</w:t>
      </w:r>
    </w:p>
  </w:footnote>
  <w:footnote w:id="27">
    <w:p w14:paraId="4F05E30C" w14:textId="2BAB847A" w:rsidR="00B348B1" w:rsidRPr="003509F2" w:rsidRDefault="00B348B1" w:rsidP="00E60C55">
      <w:pPr>
        <w:pStyle w:val="Textpoznpodarou"/>
        <w:tabs>
          <w:tab w:val="clear" w:pos="227"/>
        </w:tabs>
        <w:spacing w:after="0"/>
        <w:ind w:left="0" w:firstLine="0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8">
    <w:p w14:paraId="7D516A21" w14:textId="30AC4DD9" w:rsidR="00B348B1" w:rsidRDefault="00B348B1" w:rsidP="00E60C55">
      <w:pPr>
        <w:pStyle w:val="Textpoznpodarou"/>
        <w:spacing w:after="0"/>
      </w:pPr>
      <w:r w:rsidRPr="002C648C">
        <w:rPr>
          <w:rStyle w:val="Znakapoznpodarou"/>
          <w:highlight w:val="lightGray"/>
        </w:rPr>
        <w:footnoteRef/>
      </w:r>
      <w:r w:rsidRPr="002C648C">
        <w:rPr>
          <w:highlight w:val="lightGray"/>
        </w:rPr>
        <w:t xml:space="preserve"> </w:t>
      </w:r>
      <w:r w:rsidRPr="002C648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není partnerství s finančním příspěvkem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relevantní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29">
    <w:p w14:paraId="566974D7" w14:textId="3C2635D1" w:rsidR="00B348B1" w:rsidRDefault="00B348B1" w:rsidP="00E60C55">
      <w:pPr>
        <w:pStyle w:val="Textpoznpodarou"/>
        <w:spacing w:after="0"/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Odstavec odstraňte, pokud projekt nemá partnera.</w:t>
      </w:r>
    </w:p>
  </w:footnote>
  <w:footnote w:id="30">
    <w:p w14:paraId="4F05E30F" w14:textId="359254CF" w:rsidR="00B348B1" w:rsidRDefault="00B348B1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A68A2">
        <w:t>Úřední věstník EU, L 187, 26. 6. 2014, str. 1–84</w:t>
      </w:r>
      <w:r>
        <w:t>.</w:t>
      </w:r>
    </w:p>
  </w:footnote>
  <w:footnote w:id="31">
    <w:p w14:paraId="4F05E312" w14:textId="3BEA76F2" w:rsidR="00B348B1" w:rsidRDefault="00B348B1" w:rsidP="0029724B">
      <w:pPr>
        <w:pStyle w:val="Textpoznpodarou"/>
        <w:spacing w:after="0"/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47233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dstraňte část věty, </w:t>
      </w:r>
      <w:r w:rsidR="0047233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nemá-li projekt 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2">
    <w:p w14:paraId="3741CE00" w14:textId="00F8C675" w:rsidR="000D0260" w:rsidRPr="00FE25E3" w:rsidRDefault="000D0260" w:rsidP="00FE25E3">
      <w:pPr>
        <w:pStyle w:val="Textpoznpodarou"/>
        <w:spacing w:after="0"/>
        <w:rPr>
          <w:highlight w:val="lightGray"/>
        </w:rPr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0D0260">
        <w:rPr>
          <w:highlight w:val="lightGray"/>
        </w:rPr>
        <w:t>Č</w:t>
      </w:r>
      <w:r w:rsidRPr="00FE25E3">
        <w:rPr>
          <w:highlight w:val="lightGray"/>
        </w:rPr>
        <w:t>ást věty</w:t>
      </w:r>
      <w:r w:rsidRPr="000D0260">
        <w:rPr>
          <w:highlight w:val="lightGray"/>
        </w:rPr>
        <w:t xml:space="preserve"> odstraňte</w:t>
      </w:r>
      <w:r w:rsidRPr="00FE25E3">
        <w:rPr>
          <w:highlight w:val="lightGray"/>
        </w:rPr>
        <w:t>, pokud projekt nemá partnera.</w:t>
      </w:r>
    </w:p>
  </w:footnote>
  <w:footnote w:id="33">
    <w:p w14:paraId="22756B1E" w14:textId="7CE30A05" w:rsidR="000D0260" w:rsidRDefault="000D0260" w:rsidP="00FE25E3">
      <w:pPr>
        <w:pStyle w:val="Textpoznpodarou"/>
        <w:spacing w:after="0"/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Větu odstraňte, pokud projekt nemá partnera.</w:t>
      </w:r>
    </w:p>
  </w:footnote>
  <w:footnote w:id="34">
    <w:p w14:paraId="4F05E317" w14:textId="2478DBBC" w:rsidR="00B348B1" w:rsidRPr="00FE25E3" w:rsidRDefault="00B348B1" w:rsidP="000D0260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="002728B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</w:t>
      </w:r>
      <w:r w:rsidRPr="000D026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evidující osobou v souladu s § 7 zákona č. 37/2021 Sb., o evidenci skutečných majitelů, ve znění pozdějších předpisů</w:t>
      </w:r>
      <w:r w:rsidR="002728BF">
        <w:rPr>
          <w:highlight w:val="lightGray"/>
        </w:rPr>
        <w:t xml:space="preserve">, zároveň vymažte text „a 23“ z části IV, bodu </w:t>
      </w:r>
      <w:r w:rsidR="00A528A0">
        <w:rPr>
          <w:highlight w:val="lightGray"/>
        </w:rPr>
        <w:t>5</w:t>
      </w:r>
      <w:r w:rsidR="002728BF">
        <w:rPr>
          <w:highlight w:val="lightGray"/>
        </w:rPr>
        <w:t>.</w:t>
      </w:r>
    </w:p>
  </w:footnote>
  <w:footnote w:id="35">
    <w:p w14:paraId="279D7FAD" w14:textId="7EEFA222" w:rsidR="00B348B1" w:rsidRPr="00FE25E3" w:rsidRDefault="00B348B1" w:rsidP="00FE25E3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="00BB4516">
        <w:rPr>
          <w:highlight w:val="lightGray"/>
        </w:rPr>
        <w:t>C</w:t>
      </w:r>
      <w:r w:rsidRPr="000D0260">
        <w:rPr>
          <w:highlight w:val="lightGray"/>
        </w:rPr>
        <w:t>elý bod</w:t>
      </w:r>
      <w:r w:rsidR="00BB4516">
        <w:rPr>
          <w:highlight w:val="lightGray"/>
        </w:rPr>
        <w:t xml:space="preserve"> odstraňte</w:t>
      </w:r>
      <w:r w:rsidRPr="000D0260">
        <w:rPr>
          <w:highlight w:val="lightGray"/>
        </w:rPr>
        <w:t>, pokud příjemce ani partner s finančním příspěvkem nejsou obchodní společnosti (s.r.o., v.o.s., a.s., k.s., e.s., e.h.</w:t>
      </w:r>
      <w:r w:rsidR="003E1843">
        <w:rPr>
          <w:highlight w:val="lightGray"/>
        </w:rPr>
        <w:t xml:space="preserve"> </w:t>
      </w:r>
      <w:r w:rsidRPr="000D0260">
        <w:rPr>
          <w:highlight w:val="lightGray"/>
        </w:rPr>
        <w:t>z.s.)</w:t>
      </w:r>
      <w:r w:rsidR="00BB4516">
        <w:rPr>
          <w:highlight w:val="lightGray"/>
        </w:rPr>
        <w:t>, zároveň vymažte celý bod 1</w:t>
      </w:r>
      <w:r w:rsidR="00A528A0">
        <w:rPr>
          <w:highlight w:val="lightGray"/>
        </w:rPr>
        <w:t>1</w:t>
      </w:r>
      <w:r w:rsidR="00BB4516">
        <w:rPr>
          <w:highlight w:val="lightGray"/>
        </w:rPr>
        <w:t xml:space="preserve"> v části IV.</w:t>
      </w:r>
    </w:p>
  </w:footnote>
  <w:footnote w:id="36">
    <w:p w14:paraId="1CD9FFBC" w14:textId="7079185D" w:rsidR="00B348B1" w:rsidRDefault="00B348B1" w:rsidP="00E0429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 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7">
    <w:p w14:paraId="32AC9895" w14:textId="77777777" w:rsidR="003E1843" w:rsidRDefault="003E1843" w:rsidP="003E1843">
      <w:pPr>
        <w:pStyle w:val="Textpoznpodarou"/>
        <w:spacing w:after="0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bookmarkStart w:id="27" w:name="_Hlk109498530"/>
      <w:r w:rsidRPr="0022133B">
        <w:rPr>
          <w:highlight w:val="lightGray"/>
        </w:rPr>
        <w:t>Pře</w:t>
      </w:r>
      <w:r w:rsidRPr="00A7648E">
        <w:rPr>
          <w:highlight w:val="lightGray"/>
        </w:rPr>
        <w:t xml:space="preserve">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27"/>
    </w:p>
  </w:footnote>
  <w:footnote w:id="38">
    <w:p w14:paraId="25CC8B35" w14:textId="72756810" w:rsidR="00B348B1" w:rsidRPr="00FE25E3" w:rsidRDefault="00B348B1" w:rsidP="00661990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303058">
        <w:rPr>
          <w:highlight w:val="lightGray"/>
        </w:rPr>
        <w:t xml:space="preserve">Pro projekty s celkovou částkou dotace menší než nebo rovno 100 000 000 Kč ponechte variantu 0,05 % </w:t>
      </w:r>
      <w:r w:rsidRPr="00303058">
        <w:rPr>
          <w:spacing w:val="-4"/>
          <w:highlight w:val="lightGray"/>
        </w:rPr>
        <w:t xml:space="preserve">z celkové částky dotace, pro </w:t>
      </w:r>
      <w:r w:rsidRPr="00303058">
        <w:rPr>
          <w:highlight w:val="lightGray"/>
        </w:rPr>
        <w:t>projekty s celkovou částkou dotace vyšší než 100 000 000 Kč ponechte variantu 50 000 Kč.</w:t>
      </w:r>
    </w:p>
  </w:footnote>
  <w:footnote w:id="39">
    <w:p w14:paraId="4421FFFF" w14:textId="7E3BBA95" w:rsidR="002728BF" w:rsidRDefault="002728BF" w:rsidP="00FE25E3">
      <w:pPr>
        <w:pStyle w:val="Textpoznpodarou"/>
        <w:spacing w:after="0"/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="00661990" w:rsidRPr="00FE25E3">
        <w:rPr>
          <w:highlight w:val="lightGray"/>
        </w:rPr>
        <w:t>Vymažte označený text, pokud byl vypuštěn bod 23 části II jako nerelevantní</w:t>
      </w:r>
      <w:r w:rsidR="00C91145">
        <w:rPr>
          <w:highlight w:val="lightGray"/>
        </w:rPr>
        <w:t>,</w:t>
      </w:r>
      <w:r w:rsidR="00661990" w:rsidRPr="00FE25E3">
        <w:rPr>
          <w:highlight w:val="lightGray"/>
        </w:rPr>
        <w:t xml:space="preserve"> a to i v případě, že se bodem 23 části II stal původní bod 24.</w:t>
      </w:r>
    </w:p>
  </w:footnote>
  <w:footnote w:id="40">
    <w:p w14:paraId="6041DDEF" w14:textId="77777777" w:rsidR="002543BD" w:rsidRPr="00833CEF" w:rsidRDefault="002543BD" w:rsidP="002543BD">
      <w:pPr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59EC0917" w14:textId="77777777" w:rsidR="002543BD" w:rsidRDefault="002543BD" w:rsidP="002543BD">
      <w:pPr>
        <w:pStyle w:val="Textpoznpodarou"/>
      </w:pPr>
    </w:p>
  </w:footnote>
  <w:footnote w:id="41">
    <w:p w14:paraId="53D12118" w14:textId="386B48C5" w:rsidR="00B348B1" w:rsidRPr="00486240" w:rsidRDefault="00B348B1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 w:rsidR="001B3119"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42">
    <w:p w14:paraId="4F05E31F" w14:textId="7E66AF2F" w:rsidR="00B348B1" w:rsidRDefault="00B348B1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3">
    <w:p w14:paraId="3E8EC401" w14:textId="386579C1" w:rsidR="00B348B1" w:rsidRDefault="00B348B1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44">
    <w:p w14:paraId="60F966CC" w14:textId="64F8A002" w:rsidR="00B348B1" w:rsidRPr="00FE25E3" w:rsidRDefault="00B348B1" w:rsidP="004206CE">
      <w:pPr>
        <w:pStyle w:val="Textpoznpodarou"/>
        <w:spacing w:after="0"/>
        <w:rPr>
          <w:highlight w:val="lightGray"/>
        </w:rPr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="003153AD">
        <w:rPr>
          <w:highlight w:val="lightGray"/>
        </w:rPr>
        <w:t>Bod 10 odstraňte,</w:t>
      </w:r>
      <w:r w:rsidRPr="00C80045">
        <w:rPr>
          <w:highlight w:val="lightGray"/>
        </w:rPr>
        <w:t xml:space="preserve"> pokud v části II, bodě 19.3 byla zvolena varianta </w:t>
      </w:r>
      <w:r w:rsidR="003153AD">
        <w:rPr>
          <w:highlight w:val="lightGray"/>
        </w:rPr>
        <w:t>C</w:t>
      </w:r>
      <w:r w:rsidR="0048396D">
        <w:rPr>
          <w:highlight w:val="lightGray"/>
        </w:rPr>
        <w:t xml:space="preserve"> (</w:t>
      </w:r>
      <w:r w:rsidR="003153AD">
        <w:rPr>
          <w:highlight w:val="lightGray"/>
        </w:rPr>
        <w:t>de minimis)</w:t>
      </w:r>
      <w:r w:rsidRPr="00C80045">
        <w:rPr>
          <w:highlight w:val="lightGray"/>
        </w:rPr>
        <w:t>.</w:t>
      </w:r>
    </w:p>
  </w:footnote>
  <w:footnote w:id="45">
    <w:p w14:paraId="4A7ADFA2" w14:textId="77777777" w:rsidR="00C80045" w:rsidRPr="00FE25E3" w:rsidRDefault="00C80045" w:rsidP="00C80045">
      <w:pPr>
        <w:pStyle w:val="Textpoznpodarou"/>
        <w:spacing w:after="0"/>
        <w:rPr>
          <w:highlight w:val="lightGray"/>
        </w:rPr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6A157F">
        <w:rPr>
          <w:highlight w:val="lightGray"/>
        </w:rPr>
        <w:t>Přepište text „24.2“ na „23.2“, pokud byl v části II bod 23 nahrazen bodem 24.</w:t>
      </w:r>
    </w:p>
  </w:footnote>
  <w:footnote w:id="46">
    <w:p w14:paraId="66E22EA1" w14:textId="77777777" w:rsidR="00C80045" w:rsidRPr="00FE25E3" w:rsidRDefault="00C80045" w:rsidP="00C80045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6A157F">
        <w:rPr>
          <w:highlight w:val="lightGray"/>
        </w:rPr>
        <w:t xml:space="preserve">Pro projekty s celkovou částkou dotace menší než nebo rovno 100 000 000 Kč ponechte variantu 0,1 % </w:t>
      </w:r>
      <w:r w:rsidRPr="006A157F">
        <w:rPr>
          <w:spacing w:val="-4"/>
          <w:highlight w:val="lightGray"/>
        </w:rPr>
        <w:t xml:space="preserve">z celkové částky dotace, pro </w:t>
      </w:r>
      <w:r w:rsidRPr="006A157F">
        <w:rPr>
          <w:highlight w:val="lightGray"/>
        </w:rPr>
        <w:t>projekty s celkovou částkou dotace vyšší než 100 000 000 Kč ponechte variantu 100 000 Kč.</w:t>
      </w:r>
    </w:p>
  </w:footnote>
  <w:footnote w:id="47">
    <w:p w14:paraId="0E23BC18" w14:textId="7398896D" w:rsidR="00C80045" w:rsidRDefault="00C80045" w:rsidP="00C80045">
      <w:pPr>
        <w:pStyle w:val="Textpoznpodarou"/>
        <w:tabs>
          <w:tab w:val="clear" w:pos="227"/>
        </w:tabs>
        <w:spacing w:after="0"/>
        <w:ind w:left="0" w:firstLine="0"/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6A157F">
        <w:rPr>
          <w:highlight w:val="lightGray"/>
        </w:rPr>
        <w:t xml:space="preserve">Smažte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1</w:t>
      </w:r>
      <w:r w:rsidR="009D702A">
        <w:rPr>
          <w:highlight w:val="lightGray"/>
        </w:rPr>
        <w:t>1</w:t>
      </w:r>
      <w:r w:rsidRPr="00EF1611">
        <w:rPr>
          <w:highlight w:val="lightGray"/>
        </w:rPr>
        <w:t xml:space="preserve">, pokud byl smazán bod </w:t>
      </w:r>
      <w:r>
        <w:rPr>
          <w:highlight w:val="lightGray"/>
        </w:rPr>
        <w:t>24</w:t>
      </w:r>
      <w:r w:rsidRPr="00EF1611">
        <w:rPr>
          <w:highlight w:val="lightGray"/>
        </w:rPr>
        <w:t xml:space="preserve"> části II jako nerelevantní</w:t>
      </w:r>
      <w:r>
        <w:rPr>
          <w:highlight w:val="lightGray"/>
        </w:rPr>
        <w:t xml:space="preserve">. </w:t>
      </w:r>
    </w:p>
  </w:footnote>
  <w:footnote w:id="48">
    <w:p w14:paraId="4F05E321" w14:textId="2CAC1065" w:rsidR="00B348B1" w:rsidRPr="00FE25E3" w:rsidRDefault="00B348B1" w:rsidP="004206CE">
      <w:pPr>
        <w:pStyle w:val="Textpoznpodarou"/>
        <w:spacing w:after="0"/>
        <w:rPr>
          <w:highlight w:val="lightGray"/>
        </w:rPr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C8004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9">
    <w:p w14:paraId="10459A0E" w14:textId="4D7C0022" w:rsidR="00A2568B" w:rsidRDefault="00A2568B" w:rsidP="00D63DA8">
      <w:pPr>
        <w:pStyle w:val="Textpoznpodarou"/>
        <w:spacing w:after="0"/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C80045">
        <w:rPr>
          <w:highlight w:val="lightGray"/>
        </w:rPr>
        <w:t xml:space="preserve">V případě </w:t>
      </w:r>
      <w:r w:rsidRPr="00A805C2">
        <w:rPr>
          <w:highlight w:val="lightGray"/>
        </w:rPr>
        <w:t>ručního podepisování</w:t>
      </w:r>
    </w:p>
  </w:footnote>
  <w:footnote w:id="50">
    <w:p w14:paraId="17EB938B" w14:textId="43134F61" w:rsidR="00B348B1" w:rsidRDefault="00B348B1" w:rsidP="004206CE">
      <w:pPr>
        <w:pStyle w:val="Textpoznpodarou"/>
        <w:spacing w:after="0"/>
        <w:ind w:left="0" w:firstLine="0"/>
      </w:pPr>
      <w:r w:rsidRPr="00FE25E3">
        <w:rPr>
          <w:rStyle w:val="Znakapoznpodarou"/>
          <w:highlight w:val="lightGray"/>
        </w:rPr>
        <w:footnoteRef/>
      </w:r>
      <w:r w:rsidRPr="00FE25E3">
        <w:rPr>
          <w:highlight w:val="lightGray"/>
        </w:rPr>
        <w:t xml:space="preserve"> </w:t>
      </w:r>
      <w:r w:rsidRPr="007E478F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8ABA663A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5656C"/>
    <w:multiLevelType w:val="hybridMultilevel"/>
    <w:tmpl w:val="680885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200FF"/>
    <w:multiLevelType w:val="hybridMultilevel"/>
    <w:tmpl w:val="C22A698A"/>
    <w:lvl w:ilvl="0" w:tplc="DCEAB062">
      <w:start w:val="3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D4EDC"/>
    <w:multiLevelType w:val="hybridMultilevel"/>
    <w:tmpl w:val="40627D30"/>
    <w:lvl w:ilvl="0" w:tplc="D2B4F0C2">
      <w:start w:val="19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9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33"/>
  </w:num>
  <w:num w:numId="2" w16cid:durableId="1151094566">
    <w:abstractNumId w:val="25"/>
  </w:num>
  <w:num w:numId="3" w16cid:durableId="261452904">
    <w:abstractNumId w:val="25"/>
  </w:num>
  <w:num w:numId="4" w16cid:durableId="708795492">
    <w:abstractNumId w:val="22"/>
  </w:num>
  <w:num w:numId="5" w16cid:durableId="1070351032">
    <w:abstractNumId w:val="25"/>
  </w:num>
  <w:num w:numId="6" w16cid:durableId="2052147311">
    <w:abstractNumId w:val="17"/>
  </w:num>
  <w:num w:numId="7" w16cid:durableId="926769162">
    <w:abstractNumId w:val="4"/>
  </w:num>
  <w:num w:numId="8" w16cid:durableId="1242257190">
    <w:abstractNumId w:val="20"/>
  </w:num>
  <w:num w:numId="9" w16cid:durableId="282544319">
    <w:abstractNumId w:val="25"/>
  </w:num>
  <w:num w:numId="10" w16cid:durableId="1435901774">
    <w:abstractNumId w:val="15"/>
  </w:num>
  <w:num w:numId="11" w16cid:durableId="775179741">
    <w:abstractNumId w:val="46"/>
  </w:num>
  <w:num w:numId="12" w16cid:durableId="1284850428">
    <w:abstractNumId w:val="27"/>
  </w:num>
  <w:num w:numId="13" w16cid:durableId="30347103">
    <w:abstractNumId w:val="26"/>
  </w:num>
  <w:num w:numId="14" w16cid:durableId="1546067896">
    <w:abstractNumId w:val="18"/>
  </w:num>
  <w:num w:numId="15" w16cid:durableId="1184632603">
    <w:abstractNumId w:val="36"/>
  </w:num>
  <w:num w:numId="16" w16cid:durableId="1372729404">
    <w:abstractNumId w:val="21"/>
  </w:num>
  <w:num w:numId="17" w16cid:durableId="1976640693">
    <w:abstractNumId w:val="41"/>
  </w:num>
  <w:num w:numId="18" w16cid:durableId="14241096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29"/>
  </w:num>
  <w:num w:numId="25" w16cid:durableId="1338581790">
    <w:abstractNumId w:val="9"/>
  </w:num>
  <w:num w:numId="26" w16cid:durableId="3025871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5"/>
  </w:num>
  <w:num w:numId="28" w16cid:durableId="1705208026">
    <w:abstractNumId w:val="10"/>
  </w:num>
  <w:num w:numId="29" w16cid:durableId="111874438">
    <w:abstractNumId w:val="38"/>
  </w:num>
  <w:num w:numId="30" w16cid:durableId="317272424">
    <w:abstractNumId w:val="12"/>
  </w:num>
  <w:num w:numId="31" w16cid:durableId="1356686786">
    <w:abstractNumId w:val="0"/>
  </w:num>
  <w:num w:numId="32" w16cid:durableId="451284479">
    <w:abstractNumId w:val="43"/>
  </w:num>
  <w:num w:numId="33" w16cid:durableId="830486301">
    <w:abstractNumId w:val="31"/>
  </w:num>
  <w:num w:numId="34" w16cid:durableId="690649398">
    <w:abstractNumId w:val="35"/>
  </w:num>
  <w:num w:numId="35" w16cid:durableId="111680200">
    <w:abstractNumId w:val="8"/>
  </w:num>
  <w:num w:numId="36" w16cid:durableId="259027590">
    <w:abstractNumId w:val="24"/>
  </w:num>
  <w:num w:numId="37" w16cid:durableId="1466972327">
    <w:abstractNumId w:val="25"/>
    <w:lvlOverride w:ilvl="0">
      <w:startOverride w:val="1"/>
    </w:lvlOverride>
    <w:lvlOverride w:ilvl="1">
      <w:startOverride w:val="1"/>
    </w:lvlOverride>
  </w:num>
  <w:num w:numId="38" w16cid:durableId="1864704548">
    <w:abstractNumId w:val="2"/>
  </w:num>
  <w:num w:numId="39" w16cid:durableId="539557904">
    <w:abstractNumId w:val="28"/>
  </w:num>
  <w:num w:numId="40" w16cid:durableId="1097945873">
    <w:abstractNumId w:val="19"/>
  </w:num>
  <w:num w:numId="41" w16cid:durableId="937637883">
    <w:abstractNumId w:val="11"/>
  </w:num>
  <w:num w:numId="42" w16cid:durableId="1102795901">
    <w:abstractNumId w:val="14"/>
  </w:num>
  <w:num w:numId="43" w16cid:durableId="702440801">
    <w:abstractNumId w:val="7"/>
  </w:num>
  <w:num w:numId="44" w16cid:durableId="586772159">
    <w:abstractNumId w:val="45"/>
  </w:num>
  <w:num w:numId="45" w16cid:durableId="1424570172">
    <w:abstractNumId w:val="6"/>
  </w:num>
  <w:num w:numId="46" w16cid:durableId="1698702623">
    <w:abstractNumId w:val="40"/>
  </w:num>
  <w:num w:numId="47" w16cid:durableId="1670282421">
    <w:abstractNumId w:val="32"/>
  </w:num>
  <w:num w:numId="48" w16cid:durableId="689844475">
    <w:abstractNumId w:val="42"/>
  </w:num>
  <w:num w:numId="49" w16cid:durableId="804156987">
    <w:abstractNumId w:val="30"/>
  </w:num>
  <w:num w:numId="50" w16cid:durableId="1435633263">
    <w:abstractNumId w:val="16"/>
  </w:num>
  <w:num w:numId="51" w16cid:durableId="1956060877">
    <w:abstractNumId w:val="39"/>
  </w:num>
  <w:num w:numId="52" w16cid:durableId="1459639525">
    <w:abstractNumId w:val="1"/>
  </w:num>
  <w:num w:numId="53" w16cid:durableId="1877503071">
    <w:abstractNumId w:val="3"/>
  </w:num>
  <w:num w:numId="54" w16cid:durableId="1511792343">
    <w:abstractNumId w:val="25"/>
    <w:lvlOverride w:ilvl="0">
      <w:startOverride w:val="1"/>
    </w:lvlOverride>
    <w:lvlOverride w:ilvl="1">
      <w:startOverride w:val="1"/>
    </w:lvlOverride>
  </w:num>
  <w:num w:numId="55" w16cid:durableId="1971743884">
    <w:abstractNumId w:val="13"/>
  </w:num>
  <w:num w:numId="56" w16cid:durableId="859659183">
    <w:abstractNumId w:val="25"/>
  </w:num>
  <w:num w:numId="57" w16cid:durableId="541211707">
    <w:abstractNumId w:val="44"/>
  </w:num>
  <w:num w:numId="58" w16cid:durableId="80109024">
    <w:abstractNumId w:val="25"/>
  </w:num>
  <w:num w:numId="59" w16cid:durableId="853811777">
    <w:abstractNumId w:val="23"/>
  </w:num>
  <w:num w:numId="60" w16cid:durableId="78798746">
    <w:abstractNumId w:val="37"/>
  </w:num>
  <w:num w:numId="61" w16cid:durableId="416022640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174C1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40C6"/>
    <w:rsid w:val="000465DC"/>
    <w:rsid w:val="0004777E"/>
    <w:rsid w:val="000479F4"/>
    <w:rsid w:val="000501DD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A3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260"/>
    <w:rsid w:val="000D09B9"/>
    <w:rsid w:val="000D0A9B"/>
    <w:rsid w:val="000D0AE5"/>
    <w:rsid w:val="000D0E86"/>
    <w:rsid w:val="000D16A4"/>
    <w:rsid w:val="000D1BD2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197"/>
    <w:rsid w:val="001037AB"/>
    <w:rsid w:val="00104370"/>
    <w:rsid w:val="0010462E"/>
    <w:rsid w:val="0010466A"/>
    <w:rsid w:val="00104CBB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80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CB1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B8E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4D7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FAA"/>
    <w:rsid w:val="0024116A"/>
    <w:rsid w:val="00242947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3BD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8BF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002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648C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058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3AD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4FE"/>
    <w:rsid w:val="00331A6F"/>
    <w:rsid w:val="00331A71"/>
    <w:rsid w:val="00331BDE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5D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A9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C8F"/>
    <w:rsid w:val="00386D0E"/>
    <w:rsid w:val="00386DDA"/>
    <w:rsid w:val="003873AC"/>
    <w:rsid w:val="003879C8"/>
    <w:rsid w:val="00387C7E"/>
    <w:rsid w:val="00387E19"/>
    <w:rsid w:val="00390A5C"/>
    <w:rsid w:val="00391077"/>
    <w:rsid w:val="003923B4"/>
    <w:rsid w:val="0039276B"/>
    <w:rsid w:val="00392A42"/>
    <w:rsid w:val="00394B48"/>
    <w:rsid w:val="00394DBB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233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E8B"/>
    <w:rsid w:val="003B7905"/>
    <w:rsid w:val="003C00DA"/>
    <w:rsid w:val="003C07FC"/>
    <w:rsid w:val="003C0840"/>
    <w:rsid w:val="003C0AC5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62BC"/>
    <w:rsid w:val="003D7165"/>
    <w:rsid w:val="003D71A3"/>
    <w:rsid w:val="003D74E4"/>
    <w:rsid w:val="003D7D3E"/>
    <w:rsid w:val="003E0E36"/>
    <w:rsid w:val="003E1843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71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56F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339"/>
    <w:rsid w:val="00472658"/>
    <w:rsid w:val="004728BB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8E8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96D"/>
    <w:rsid w:val="00483A89"/>
    <w:rsid w:val="004847F3"/>
    <w:rsid w:val="004848D3"/>
    <w:rsid w:val="00485888"/>
    <w:rsid w:val="0048599C"/>
    <w:rsid w:val="00486240"/>
    <w:rsid w:val="00486698"/>
    <w:rsid w:val="00486900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168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A83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0F2"/>
    <w:rsid w:val="00503494"/>
    <w:rsid w:val="005034B0"/>
    <w:rsid w:val="005037D6"/>
    <w:rsid w:val="0050440E"/>
    <w:rsid w:val="00504D91"/>
    <w:rsid w:val="00505709"/>
    <w:rsid w:val="005062E2"/>
    <w:rsid w:val="00506971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269C9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5BC8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F8E"/>
    <w:rsid w:val="0055401B"/>
    <w:rsid w:val="00554976"/>
    <w:rsid w:val="00554C2F"/>
    <w:rsid w:val="00555724"/>
    <w:rsid w:val="00555CB4"/>
    <w:rsid w:val="00555E51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DC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3DC4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4E2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5CB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627B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2F29"/>
    <w:rsid w:val="005F3934"/>
    <w:rsid w:val="005F3CC5"/>
    <w:rsid w:val="005F3E5B"/>
    <w:rsid w:val="005F51CA"/>
    <w:rsid w:val="005F5275"/>
    <w:rsid w:val="005F570C"/>
    <w:rsid w:val="005F59D3"/>
    <w:rsid w:val="005F5BBA"/>
    <w:rsid w:val="005F67C8"/>
    <w:rsid w:val="005F6EE6"/>
    <w:rsid w:val="005F6F25"/>
    <w:rsid w:val="005F7BB6"/>
    <w:rsid w:val="00600B89"/>
    <w:rsid w:val="0060110A"/>
    <w:rsid w:val="00601719"/>
    <w:rsid w:val="00602B5F"/>
    <w:rsid w:val="0060310A"/>
    <w:rsid w:val="00603335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19A2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179"/>
    <w:rsid w:val="00656B23"/>
    <w:rsid w:val="00657EAD"/>
    <w:rsid w:val="00660118"/>
    <w:rsid w:val="006601D6"/>
    <w:rsid w:val="0066052B"/>
    <w:rsid w:val="006610B3"/>
    <w:rsid w:val="00661990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3A4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4DAB"/>
    <w:rsid w:val="00685036"/>
    <w:rsid w:val="00685706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57F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4BD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154B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A4E"/>
    <w:rsid w:val="007A6BE9"/>
    <w:rsid w:val="007A6F53"/>
    <w:rsid w:val="007A7773"/>
    <w:rsid w:val="007B02FF"/>
    <w:rsid w:val="007B0850"/>
    <w:rsid w:val="007B0ABF"/>
    <w:rsid w:val="007B146D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696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31AB"/>
    <w:rsid w:val="007E3955"/>
    <w:rsid w:val="007E478F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14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0978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1A4F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6CFB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11E"/>
    <w:rsid w:val="00870E25"/>
    <w:rsid w:val="00871C92"/>
    <w:rsid w:val="00872D81"/>
    <w:rsid w:val="00873170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B01EC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763"/>
    <w:rsid w:val="008C2BB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8CA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07967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690"/>
    <w:rsid w:val="00942A20"/>
    <w:rsid w:val="009434C8"/>
    <w:rsid w:val="00943757"/>
    <w:rsid w:val="00944F8C"/>
    <w:rsid w:val="00945946"/>
    <w:rsid w:val="0094667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26BA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5A8F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2CC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35A2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02A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2486"/>
    <w:rsid w:val="009F3B18"/>
    <w:rsid w:val="009F3D9B"/>
    <w:rsid w:val="009F46CE"/>
    <w:rsid w:val="009F5732"/>
    <w:rsid w:val="009F5A7C"/>
    <w:rsid w:val="009F629E"/>
    <w:rsid w:val="009F62BE"/>
    <w:rsid w:val="009F6440"/>
    <w:rsid w:val="009F67C9"/>
    <w:rsid w:val="009F6BB5"/>
    <w:rsid w:val="009F70F3"/>
    <w:rsid w:val="009F7399"/>
    <w:rsid w:val="009F7F0D"/>
    <w:rsid w:val="00A0053C"/>
    <w:rsid w:val="00A015B4"/>
    <w:rsid w:val="00A017FA"/>
    <w:rsid w:val="00A032C8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1C31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1ACF"/>
    <w:rsid w:val="00A522FD"/>
    <w:rsid w:val="00A528A0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3DD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05C2"/>
    <w:rsid w:val="00A80851"/>
    <w:rsid w:val="00A8133B"/>
    <w:rsid w:val="00A81AC2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057"/>
    <w:rsid w:val="00A922E6"/>
    <w:rsid w:val="00A92347"/>
    <w:rsid w:val="00A923FA"/>
    <w:rsid w:val="00A928D7"/>
    <w:rsid w:val="00A939D6"/>
    <w:rsid w:val="00A941DD"/>
    <w:rsid w:val="00A944B8"/>
    <w:rsid w:val="00A959B6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4FC1"/>
    <w:rsid w:val="00AA5808"/>
    <w:rsid w:val="00AA58F1"/>
    <w:rsid w:val="00AA5A05"/>
    <w:rsid w:val="00AA6468"/>
    <w:rsid w:val="00AA6EED"/>
    <w:rsid w:val="00AA7BC7"/>
    <w:rsid w:val="00AA7BE0"/>
    <w:rsid w:val="00AB030F"/>
    <w:rsid w:val="00AB0F3E"/>
    <w:rsid w:val="00AB1897"/>
    <w:rsid w:val="00AB1E0D"/>
    <w:rsid w:val="00AB2AA2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5F4A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ABD"/>
    <w:rsid w:val="00AC7C17"/>
    <w:rsid w:val="00AD0C1D"/>
    <w:rsid w:val="00AD0EE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35D"/>
    <w:rsid w:val="00AF1B9F"/>
    <w:rsid w:val="00AF242E"/>
    <w:rsid w:val="00AF2AB9"/>
    <w:rsid w:val="00AF3F6F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573E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AC1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09B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EE1"/>
    <w:rsid w:val="00B87059"/>
    <w:rsid w:val="00B8732C"/>
    <w:rsid w:val="00B90A12"/>
    <w:rsid w:val="00B90DB7"/>
    <w:rsid w:val="00B91448"/>
    <w:rsid w:val="00B91B01"/>
    <w:rsid w:val="00B92628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4516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062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F03F6"/>
    <w:rsid w:val="00BF0619"/>
    <w:rsid w:val="00BF0DE5"/>
    <w:rsid w:val="00BF0E05"/>
    <w:rsid w:val="00BF0EDD"/>
    <w:rsid w:val="00BF1843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04C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656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045"/>
    <w:rsid w:val="00C802EB"/>
    <w:rsid w:val="00C805B9"/>
    <w:rsid w:val="00C80EEA"/>
    <w:rsid w:val="00C82272"/>
    <w:rsid w:val="00C83211"/>
    <w:rsid w:val="00C8322B"/>
    <w:rsid w:val="00C8370F"/>
    <w:rsid w:val="00C84AEF"/>
    <w:rsid w:val="00C8563B"/>
    <w:rsid w:val="00C85F79"/>
    <w:rsid w:val="00C876D3"/>
    <w:rsid w:val="00C90E91"/>
    <w:rsid w:val="00C91145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0F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D79"/>
    <w:rsid w:val="00D04EC4"/>
    <w:rsid w:val="00D052CD"/>
    <w:rsid w:val="00D053C7"/>
    <w:rsid w:val="00D06388"/>
    <w:rsid w:val="00D067FB"/>
    <w:rsid w:val="00D07598"/>
    <w:rsid w:val="00D10D78"/>
    <w:rsid w:val="00D11D62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962"/>
    <w:rsid w:val="00D20CC3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8C0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2C0A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85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48DC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D62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6F5A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4EB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AC5"/>
    <w:rsid w:val="00E35CE4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2B76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4422"/>
    <w:rsid w:val="00F15A80"/>
    <w:rsid w:val="00F15B50"/>
    <w:rsid w:val="00F16244"/>
    <w:rsid w:val="00F21205"/>
    <w:rsid w:val="00F21443"/>
    <w:rsid w:val="00F21697"/>
    <w:rsid w:val="00F218CF"/>
    <w:rsid w:val="00F21FE3"/>
    <w:rsid w:val="00F229D5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79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4AB9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20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CCB"/>
    <w:rsid w:val="00FB13FE"/>
    <w:rsid w:val="00FB1645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5E3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15OPMSMT0001-78-16382</_dlc_DocId>
    <_dlc_DocIdUrl xmlns="0104a4cd-1400-468e-be1b-c7aad71d7d5a">
      <Url>https://op.msmt.cz/_layouts/15/DocIdRedir.aspx?ID=15OPMSMT0001-78-16382</Url>
      <Description>15OPMSMT0001-78-16382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6FA079-D056-4337-A3C6-DDD2733E5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7319</Words>
  <Characters>43187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50406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Janoušek Petr</cp:lastModifiedBy>
  <cp:revision>2</cp:revision>
  <cp:lastPrinted>2018-09-07T10:50:00Z</cp:lastPrinted>
  <dcterms:created xsi:type="dcterms:W3CDTF">2022-11-02T10:12:00Z</dcterms:created>
  <dcterms:modified xsi:type="dcterms:W3CDTF">2022-11-02T10:12:00Z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837efa27-c5d0-45de-b3cc-e58a5014fb5e</vt:lpwstr>
  </property>
  <property fmtid="{D5CDD505-2E9C-101B-9397-08002B2CF9AE}" pid="4" name="Komentář">
    <vt:lpwstr>Zveřejněno na webu 28/11/2017</vt:lpwstr>
  </property>
</Properties>
</file>