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77777777" w:rsidR="00572BC5" w:rsidRPr="00347CB3" w:rsidRDefault="00221116" w:rsidP="009C5FE8">
      <w:pPr>
        <w:spacing w:after="360"/>
        <w:contextualSpacing/>
        <w:jc w:val="right"/>
      </w:pPr>
      <w:r w:rsidRPr="00347CB3">
        <w:t>č</w:t>
      </w:r>
      <w:r w:rsidR="00572BC5" w:rsidRPr="00347CB3">
        <w:t>.</w:t>
      </w:r>
      <w:r w:rsidRPr="00347CB3">
        <w:t xml:space="preserve"> </w:t>
      </w:r>
      <w:r w:rsidR="00572BC5" w:rsidRPr="00347CB3">
        <w:t xml:space="preserve">j.: </w:t>
      </w:r>
      <w:r w:rsidR="00572BC5" w:rsidRPr="007017B4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44140676" w:rsidR="00572BC5" w:rsidRPr="00CB24B8" w:rsidRDefault="00572BC5" w:rsidP="009C5FE8">
      <w:pPr>
        <w:contextualSpacing/>
        <w:jc w:val="center"/>
        <w:rPr>
          <w:b/>
        </w:rPr>
      </w:pPr>
      <w:r w:rsidRPr="00CB24B8">
        <w:rPr>
          <w:b/>
        </w:rPr>
        <w:t>ROZHODNUTÍ O POSKYTNUTÍ DOTACE č.</w:t>
      </w:r>
      <w:r w:rsidR="00C31C2C" w:rsidRPr="00CB24B8">
        <w:rPr>
          <w:b/>
        </w:rPr>
        <w:t xml:space="preserve"> </w:t>
      </w:r>
      <w:r w:rsidR="00C31C2C" w:rsidRPr="007017B4">
        <w:rPr>
          <w:b/>
          <w:highlight w:val="lightGray"/>
        </w:rPr>
        <w:t>…</w:t>
      </w:r>
    </w:p>
    <w:p w14:paraId="4F05E143" w14:textId="0834760D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6EE0E5E3" w:rsidR="00BF6D36" w:rsidRDefault="00572BC5" w:rsidP="0007545F">
      <w:pPr>
        <w:spacing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02134E" w:rsidRPr="007017B4">
        <w:rPr>
          <w:highlight w:val="lightGray"/>
        </w:rPr>
        <w:t>…</w:t>
      </w:r>
      <w:r w:rsidR="00CB24B8" w:rsidRPr="007017B4">
        <w:rPr>
          <w:highlight w:val="lightGray"/>
        </w:rPr>
        <w:t>…</w:t>
      </w:r>
      <w:r w:rsidR="0002134E" w:rsidRPr="007017B4">
        <w:rPr>
          <w:highlight w:val="lightGray"/>
        </w:rPr>
        <w:t>.</w:t>
      </w:r>
      <w:r w:rsidR="00797732">
        <w:t xml:space="preserve"> s názvem </w:t>
      </w:r>
      <w:r w:rsidR="00797732" w:rsidRPr="007017B4">
        <w:rPr>
          <w:highlight w:val="lightGray"/>
        </w:rPr>
        <w:t>……………..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02134E" w:rsidRPr="007017B4">
        <w:rPr>
          <w:highlight w:val="lightGray"/>
        </w:rPr>
        <w:t>…</w:t>
      </w:r>
      <w:r w:rsidR="00CB24B8" w:rsidRPr="007017B4">
        <w:rPr>
          <w:highlight w:val="lightGray"/>
        </w:rPr>
        <w:t>…</w:t>
      </w:r>
      <w:r w:rsidR="0002134E" w:rsidRPr="007017B4">
        <w:rPr>
          <w:highlight w:val="lightGray"/>
        </w:rPr>
        <w:t>.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Pr="00612B9F">
        <w:rPr>
          <w:highlight w:val="lightGray"/>
        </w:rPr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7017B4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77777777" w:rsidR="00BF6D36" w:rsidRPr="00347CB3" w:rsidRDefault="00BF6D36" w:rsidP="008D492A">
      <w:pPr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77777777" w:rsidR="00BF6D36" w:rsidRPr="00347CB3" w:rsidRDefault="00BF6D36" w:rsidP="00BF6D36">
      <w:pPr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9CFBA08" w14:textId="77777777" w:rsidR="00BF6D36" w:rsidRPr="00347CB3" w:rsidRDefault="00BF6D36" w:rsidP="00BF6D36"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120A9FC" w14:textId="77777777" w:rsidR="00BF6D36" w:rsidRDefault="00BF6D36" w:rsidP="00BF6D36">
      <w:r w:rsidRPr="00BE0171">
        <w:t>Bankovní účet:</w:t>
      </w:r>
      <w:r w:rsidRPr="00347C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3D2603A9" w14:textId="762CAAB6" w:rsidR="00BF6D36" w:rsidRDefault="00BF6D36" w:rsidP="00BF6D36">
      <w:pPr>
        <w:jc w:val="left"/>
      </w:pPr>
      <w:r w:rsidRPr="009C5FE8">
        <w:t>(dále jen „</w:t>
      </w:r>
      <w:r>
        <w:t>Příjemce</w:t>
      </w:r>
      <w:r w:rsidRPr="009C5FE8">
        <w:t>“)</w:t>
      </w:r>
      <w:r w:rsidR="00786810">
        <w:rPr>
          <w:rStyle w:val="Znakapoznpodarou"/>
        </w:rPr>
        <w:footnoteReference w:id="2"/>
      </w:r>
      <w:r w:rsidR="001C0B54">
        <w:t>.</w:t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5540"/>
      </w:tblGrid>
      <w:tr w:rsidR="001D431C" w:rsidRPr="00825BCE" w14:paraId="4F05E14D" w14:textId="77777777" w:rsidTr="00396920">
        <w:trPr>
          <w:trHeight w:val="21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39692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2B0A31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</w:t>
            </w:r>
            <w:r w:rsidR="005F38B0">
              <w:rPr>
                <w:color w:val="080808"/>
              </w:rPr>
              <w:t> </w:t>
            </w:r>
            <w:r w:rsidRPr="00825BCE">
              <w:rPr>
                <w:color w:val="080808"/>
              </w:rPr>
              <w:t>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F95158">
      <w:r>
        <w:t>(dále jen „projekt“)</w:t>
      </w:r>
      <w:r w:rsidR="001C0B54">
        <w:t>.</w:t>
      </w:r>
    </w:p>
    <w:p w14:paraId="387F8068" w14:textId="36F20139" w:rsidR="00E30894" w:rsidRDefault="006B2014" w:rsidP="00C15104">
      <w:pPr>
        <w:contextualSpacing/>
        <w:jc w:val="center"/>
      </w:pPr>
      <w:r w:rsidRPr="00D20962">
        <w:rPr>
          <w:b/>
        </w:rPr>
        <w:t>Část I</w:t>
      </w:r>
    </w:p>
    <w:p w14:paraId="71979CDA" w14:textId="77777777" w:rsidR="00E2594F" w:rsidRDefault="00E30894" w:rsidP="00C15104">
      <w:pPr>
        <w:contextualSpacing/>
        <w:jc w:val="center"/>
        <w:rPr>
          <w:b/>
        </w:rPr>
      </w:pPr>
      <w:r w:rsidRPr="00D20962">
        <w:rPr>
          <w:b/>
        </w:rPr>
        <w:t>SPECIFIKACE DOTACE</w:t>
      </w:r>
    </w:p>
    <w:p w14:paraId="44FCE95D" w14:textId="68435FE5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bookmarkStart w:id="0" w:name="_Ref224013392"/>
      <w:r>
        <w:t>Účel dotace</w:t>
      </w:r>
    </w:p>
    <w:p w14:paraId="27332B0A" w14:textId="10F119FC" w:rsidR="001C0B54" w:rsidRDefault="000E114A" w:rsidP="001C0B54">
      <w:r>
        <w:t>Účelem dotace je</w:t>
      </w:r>
      <w:r w:rsidR="001C0B54">
        <w:t>:</w:t>
      </w:r>
    </w:p>
    <w:p w14:paraId="194F15A8" w14:textId="7D7937E5" w:rsidR="008D492A" w:rsidRPr="0049306D" w:rsidRDefault="00C111F6" w:rsidP="001B102B">
      <w:pPr>
        <w:pStyle w:val="Odstavecseseznamem"/>
        <w:numPr>
          <w:ilvl w:val="0"/>
          <w:numId w:val="11"/>
        </w:numPr>
        <w:rPr>
          <w:i/>
          <w:highlight w:val="lightGray"/>
        </w:rPr>
      </w:pPr>
      <w:r>
        <w:rPr>
          <w:highlight w:val="lightGray"/>
        </w:rPr>
        <w:t>zvyšování kvality, inkluzivity a účinnosti systémů vzdělávání</w:t>
      </w:r>
      <w:r>
        <w:rPr>
          <w:rStyle w:val="Znakapoznpodarou"/>
          <w:highlight w:val="lightGray"/>
        </w:rPr>
        <w:footnoteReference w:id="4"/>
      </w:r>
      <w:r w:rsidR="00732495">
        <w:rPr>
          <w:highlight w:val="lightGray"/>
        </w:rPr>
        <w:t>,</w:t>
      </w:r>
    </w:p>
    <w:p w14:paraId="3E644C1D" w14:textId="2E4A3E76" w:rsidR="00C111F6" w:rsidRPr="00D20962" w:rsidRDefault="0049306D" w:rsidP="001B102B">
      <w:pPr>
        <w:pStyle w:val="Odstavecseseznamem"/>
        <w:numPr>
          <w:ilvl w:val="0"/>
          <w:numId w:val="11"/>
        </w:numPr>
        <w:rPr>
          <w:i/>
          <w:highlight w:val="lightGray"/>
        </w:rPr>
      </w:pPr>
      <w:r>
        <w:rPr>
          <w:highlight w:val="lightGray"/>
        </w:rPr>
        <w:t>zajišťování</w:t>
      </w:r>
      <w:r w:rsidR="00C111F6">
        <w:rPr>
          <w:highlight w:val="lightGray"/>
        </w:rPr>
        <w:t xml:space="preserve"> rovného přístupu ke kvalitnímu a inkluzivnímu vzdělávání</w:t>
      </w:r>
      <w:r>
        <w:rPr>
          <w:highlight w:val="lightGray"/>
        </w:rPr>
        <w:t>, včetně usnadňování vzdělávací mobility znevýhodněný</w:t>
      </w:r>
      <w:r w:rsidR="00590DAC">
        <w:rPr>
          <w:highlight w:val="lightGray"/>
        </w:rPr>
        <w:t xml:space="preserve">ch </w:t>
      </w:r>
      <w:r>
        <w:rPr>
          <w:highlight w:val="lightGray"/>
        </w:rPr>
        <w:t>skupin</w:t>
      </w:r>
      <w:r>
        <w:rPr>
          <w:rStyle w:val="Znakapoznpodarou"/>
          <w:highlight w:val="lightGray"/>
        </w:rPr>
        <w:footnoteReference w:id="5"/>
      </w:r>
    </w:p>
    <w:p w14:paraId="51E421B6" w14:textId="27B5CE62" w:rsidR="001C0B54" w:rsidRDefault="001C0B54" w:rsidP="00B2337E">
      <w:pPr>
        <w:contextualSpacing/>
      </w:pPr>
      <w:r>
        <w:t xml:space="preserve">(dále jen „účel dotace“). </w:t>
      </w:r>
    </w:p>
    <w:p w14:paraId="04BB46F1" w14:textId="1F9D4E04" w:rsidR="00C111F6" w:rsidRPr="0049306D" w:rsidRDefault="00C111F6" w:rsidP="00B2337E">
      <w:pPr>
        <w:contextualSpacing/>
        <w:rPr>
          <w:sz w:val="16"/>
          <w:szCs w:val="16"/>
        </w:rPr>
      </w:pPr>
    </w:p>
    <w:p w14:paraId="100EEE81" w14:textId="4F2CD224" w:rsidR="00C111F6" w:rsidRPr="0049306D" w:rsidRDefault="00C111F6" w:rsidP="00C111F6">
      <w:pPr>
        <w:tabs>
          <w:tab w:val="left" w:pos="305"/>
        </w:tabs>
        <w:spacing w:after="0" w:line="259" w:lineRule="auto"/>
        <w:ind w:left="317" w:hanging="317"/>
        <w:jc w:val="left"/>
        <w:rPr>
          <w:rFonts w:cs="Arial"/>
          <w:sz w:val="16"/>
          <w:szCs w:val="16"/>
        </w:rPr>
      </w:pPr>
    </w:p>
    <w:p w14:paraId="70C6A759" w14:textId="77777777" w:rsidR="00C111F6" w:rsidRDefault="00C111F6" w:rsidP="00B2337E">
      <w:pPr>
        <w:contextualSpacing/>
      </w:pPr>
    </w:p>
    <w:p w14:paraId="37EE3276" w14:textId="77777777" w:rsidR="001C0B54" w:rsidRDefault="001C0B54" w:rsidP="001C0B54">
      <w:pPr>
        <w:contextualSpacing/>
      </w:pPr>
    </w:p>
    <w:p w14:paraId="25EBF5D9" w14:textId="0F033082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r>
        <w:lastRenderedPageBreak/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435FEBDA" w14:textId="244AD70D" w:rsidR="001C0B54" w:rsidRPr="00943462" w:rsidRDefault="001C0B54" w:rsidP="002D2EDD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162F4C">
        <w:rPr>
          <w:highlight w:val="lightGray"/>
        </w:rPr>
        <w:t>…</w:t>
      </w:r>
      <w:r w:rsidR="00162F4C" w:rsidRPr="00561C9E">
        <w:t xml:space="preserve"> </w:t>
      </w:r>
      <w:r w:rsidRPr="00561C9E">
        <w:t>měsíců</w:t>
      </w:r>
    </w:p>
    <w:p w14:paraId="2DB176DC" w14:textId="77777777" w:rsidR="001C0B54" w:rsidRDefault="001C0B54" w:rsidP="007829EC"/>
    <w:p w14:paraId="4F05E160" w14:textId="1B2EE5CE" w:rsidR="00A23A66" w:rsidRPr="0041292C" w:rsidRDefault="00BF6D36" w:rsidP="00196073">
      <w:pPr>
        <w:pStyle w:val="Headline2proTP"/>
        <w:numPr>
          <w:ilvl w:val="0"/>
          <w:numId w:val="12"/>
        </w:numPr>
        <w:ind w:left="426" w:hanging="284"/>
      </w:pPr>
      <w:r>
        <w:t>Finanční rámec projektu</w:t>
      </w:r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561C9E">
        <w:trPr>
          <w:tblHeader/>
        </w:trPr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4F05E162" w14:textId="74C5DA37" w:rsidR="00293D8C" w:rsidRPr="00162F4C" w:rsidRDefault="00BF6D36" w:rsidP="008D492A">
            <w:pPr>
              <w:pStyle w:val="Tabulkatext"/>
              <w:ind w:left="-146"/>
              <w:jc w:val="center"/>
            </w:pPr>
            <w:r w:rsidRPr="00162F4C">
              <w:t>Výdaje/zdroje projektu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71EBB6C" w14:textId="77777777" w:rsidR="008D492A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Částka</w:t>
            </w:r>
            <w:r w:rsidR="00CB24B8" w:rsidRPr="00162F4C">
              <w:t xml:space="preserve"> </w:t>
            </w:r>
          </w:p>
          <w:p w14:paraId="4F05E163" w14:textId="3A63862A" w:rsidR="00293D8C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(v Kč)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F05E164" w14:textId="570CE60B" w:rsidR="00293D8C" w:rsidRPr="00162F4C" w:rsidRDefault="00293D8C" w:rsidP="00CB24B8">
            <w:pPr>
              <w:pStyle w:val="Tabulkatext"/>
              <w:jc w:val="center"/>
            </w:pPr>
            <w:r w:rsidRPr="00162F4C">
              <w:t xml:space="preserve">Podíl na </w:t>
            </w:r>
            <w:r w:rsidR="001F74A8" w:rsidRPr="00162F4C">
              <w:t>celkových způsobilých výdajích očištěných o příjmy</w:t>
            </w:r>
            <w:r w:rsidR="001F74A8" w:rsidRPr="00162F4C">
              <w:rPr>
                <w:rStyle w:val="Znakapoznpodarou"/>
              </w:rPr>
              <w:footnoteReference w:id="6"/>
            </w:r>
            <w:r w:rsidR="001F74A8" w:rsidRPr="00162F4C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396920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396920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396920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50AEE10" w14:textId="03B8B74B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293D8C" w:rsidRPr="00347CB3" w14:paraId="4F05E175" w14:textId="77777777" w:rsidTr="00396920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396920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7D" w14:textId="77777777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7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A" w14:textId="77777777" w:rsidTr="00561C9E">
        <w:tc>
          <w:tcPr>
            <w:tcW w:w="5103" w:type="dxa"/>
            <w:vAlign w:val="center"/>
          </w:tcPr>
          <w:p w14:paraId="4F05E182" w14:textId="33580305" w:rsidR="005E4F44" w:rsidRPr="00347CB3" w:rsidRDefault="005E4F44" w:rsidP="00F55FE9">
            <w:pPr>
              <w:pStyle w:val="Tabulkatext"/>
            </w:pPr>
            <w:r w:rsidRPr="00F55E52">
              <w:t>z toho z Evropského sociálního fondu</w:t>
            </w:r>
            <w:r w:rsidR="00C95DCF" w:rsidRPr="00F55E52">
              <w:t xml:space="preserve"> plus</w:t>
            </w:r>
            <w:r w:rsidR="006C5D36" w:rsidRPr="00F55E52">
              <w:t xml:space="preserve"> (dále jen „ESF</w:t>
            </w:r>
            <w:r w:rsidR="00C95DCF" w:rsidRPr="00F55E52">
              <w:t>+</w:t>
            </w:r>
            <w:r w:rsidR="006C5D36" w:rsidRPr="00F55E52">
              <w:t>“)</w:t>
            </w:r>
            <w:r w:rsidRPr="00F55E52">
              <w:t>,</w:t>
            </w:r>
            <w:r w:rsidRPr="00347CB3">
              <w:t xml:space="preserve"> </w:t>
            </w:r>
          </w:p>
          <w:p w14:paraId="0AE5E0F7" w14:textId="77777777" w:rsidR="00F335E5" w:rsidRDefault="005E4F44" w:rsidP="00F55FE9">
            <w:pPr>
              <w:pStyle w:val="Tabulkatext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F335E5">
              <w:t xml:space="preserve"> </w:t>
            </w:r>
          </w:p>
          <w:p w14:paraId="4F05E183" w14:textId="321C834D" w:rsidR="005E4F44" w:rsidRPr="00347CB3" w:rsidRDefault="005E4F44" w:rsidP="00F55FE9">
            <w:pPr>
              <w:pStyle w:val="Tabulkatext"/>
            </w:pP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3F8BF9BD" w14:textId="77777777" w:rsidR="00162F4C" w:rsidRDefault="00162F4C" w:rsidP="00162F4C">
            <w:pPr>
              <w:pStyle w:val="Tabulkatext"/>
              <w:jc w:val="center"/>
            </w:pPr>
          </w:p>
          <w:p w14:paraId="4F05E184" w14:textId="45E6BA75" w:rsidR="005E4F44" w:rsidRPr="004847F3" w:rsidRDefault="005E4F44" w:rsidP="00162F4C">
            <w:pPr>
              <w:pStyle w:val="Tabulkatext"/>
              <w:jc w:val="center"/>
            </w:pPr>
            <w:r w:rsidRPr="004847F3">
              <w:t>[…]</w:t>
            </w:r>
          </w:p>
          <w:p w14:paraId="4F05E185" w14:textId="1EF7493C" w:rsidR="005E4F44" w:rsidRDefault="005E4F44" w:rsidP="00162F4C">
            <w:pPr>
              <w:pStyle w:val="Tabulkatext"/>
              <w:jc w:val="center"/>
              <w:rPr>
                <w:sz w:val="16"/>
                <w:szCs w:val="16"/>
              </w:rPr>
            </w:pPr>
          </w:p>
          <w:p w14:paraId="4F05E186" w14:textId="77777777" w:rsidR="005E4F44" w:rsidRPr="004847F3" w:rsidRDefault="005E4F44" w:rsidP="00162F4C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1F2EFFBB" w14:textId="77777777" w:rsidR="00162F4C" w:rsidRDefault="00162F4C" w:rsidP="00162F4C">
            <w:pPr>
              <w:pStyle w:val="Tabulkatext"/>
              <w:jc w:val="center"/>
            </w:pPr>
          </w:p>
          <w:p w14:paraId="4F05E187" w14:textId="59F4CB7A" w:rsidR="005E4F44" w:rsidRPr="004847F3" w:rsidRDefault="005E4F44" w:rsidP="00162F4C">
            <w:pPr>
              <w:pStyle w:val="Tabulkatext"/>
              <w:jc w:val="center"/>
            </w:pPr>
            <w:r w:rsidRPr="004847F3">
              <w:t>[…]</w:t>
            </w:r>
          </w:p>
          <w:p w14:paraId="4F05E188" w14:textId="77777777" w:rsidR="005E4F44" w:rsidRPr="00162F4C" w:rsidRDefault="005E4F44" w:rsidP="00162F4C">
            <w:pPr>
              <w:pStyle w:val="Tabulkatext"/>
              <w:jc w:val="center"/>
              <w:rPr>
                <w:sz w:val="16"/>
                <w:szCs w:val="16"/>
              </w:rPr>
            </w:pPr>
          </w:p>
          <w:p w14:paraId="4F05E189" w14:textId="5844FE25" w:rsidR="005E4F44" w:rsidRPr="004847F3" w:rsidRDefault="005E4F44" w:rsidP="00162F4C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0E5F712F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68A5BF6F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</w:tr>
      <w:tr w:rsidR="005E4F44" w:rsidRPr="00347CB3" w14:paraId="4F05E192" w14:textId="77777777" w:rsidTr="00396920">
        <w:tc>
          <w:tcPr>
            <w:tcW w:w="5103" w:type="dxa"/>
            <w:vAlign w:val="center"/>
          </w:tcPr>
          <w:p w14:paraId="4F05E18F" w14:textId="2A16AC9D" w:rsidR="005E4F44" w:rsidRPr="00347CB3" w:rsidRDefault="005E4F44" w:rsidP="00BB3DBA">
            <w:pPr>
              <w:pStyle w:val="Tabulkatext"/>
              <w:spacing w:after="0"/>
            </w:pPr>
            <w:r w:rsidRPr="00EB75DE">
              <w:rPr>
                <w:highlight w:val="lightGray"/>
              </w:rPr>
              <w:t>Prostředky poskytnuté v režimu de minimis dle Nařízení Komise (EU) č. 1407/2013</w:t>
            </w:r>
            <w:r w:rsidR="006C5D36" w:rsidRPr="00C95DCF">
              <w:rPr>
                <w:rStyle w:val="Znakapoznpodarou"/>
                <w:highlight w:val="lightGray"/>
              </w:rPr>
              <w:footnoteReference w:id="8"/>
            </w:r>
            <w:r w:rsidRPr="00347CB3">
              <w:t xml:space="preserve"> </w:t>
            </w:r>
          </w:p>
        </w:tc>
        <w:tc>
          <w:tcPr>
            <w:tcW w:w="1701" w:type="dxa"/>
            <w:vAlign w:val="center"/>
          </w:tcPr>
          <w:p w14:paraId="4F05E190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1" w14:textId="2340AA93" w:rsidR="005E4F44" w:rsidRPr="00347CB3" w:rsidRDefault="00C83C1A" w:rsidP="00BB3DBA">
            <w:pPr>
              <w:pStyle w:val="Tabulkatext"/>
              <w:spacing w:after="0"/>
              <w:jc w:val="center"/>
            </w:pPr>
            <w:r>
              <w:t>[…]</w:t>
            </w:r>
          </w:p>
        </w:tc>
      </w:tr>
    </w:tbl>
    <w:p w14:paraId="4F05E1A2" w14:textId="50508534" w:rsidR="00432FF9" w:rsidRPr="001B102B" w:rsidRDefault="00293D8C" w:rsidP="00196073">
      <w:pPr>
        <w:pStyle w:val="Headline2proTP"/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lastRenderedPageBreak/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 xml:space="preserve">v Kč </w:t>
      </w:r>
      <w:r w:rsidR="00A427BB" w:rsidRPr="00FF10C5">
        <w:rPr>
          <w:b w:val="0"/>
        </w:rPr>
        <w:t xml:space="preserve">a % </w:t>
      </w:r>
      <w:r w:rsidR="0029541C" w:rsidRPr="00FF10C5">
        <w:rPr>
          <w:b w:val="0"/>
        </w:rPr>
        <w:t>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F55E52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F55E52">
        <w:rPr>
          <w:rFonts w:eastAsiaTheme="minorHAnsi" w:cstheme="minorBidi"/>
          <w:b w:val="0"/>
          <w:color w:val="080808"/>
          <w:szCs w:val="22"/>
          <w:lang w:eastAsia="en-US"/>
        </w:rPr>
        <w:t>SF</w:t>
      </w:r>
      <w:r w:rsidR="00C95DCF" w:rsidRPr="00F55E52">
        <w:rPr>
          <w:rFonts w:eastAsiaTheme="minorHAnsi" w:cstheme="minorBidi"/>
          <w:b w:val="0"/>
          <w:color w:val="080808"/>
          <w:szCs w:val="22"/>
          <w:lang w:eastAsia="en-US"/>
        </w:rPr>
        <w:t>+</w:t>
      </w:r>
      <w:r w:rsidR="00C64D51" w:rsidRPr="00F55E52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</w:t>
      </w:r>
      <w:r w:rsidR="00C64D51">
        <w:rPr>
          <w:b w:val="0"/>
        </w:rPr>
        <w:t> </w:t>
      </w:r>
      <w:r w:rsidR="0029541C" w:rsidRPr="00FF10C5">
        <w:rPr>
          <w:b w:val="0"/>
        </w:rPr>
        <w:t>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>a to při dodržení všech podmínek stanovených tímto rozhodnutím</w:t>
      </w:r>
      <w:r w:rsidR="00954883" w:rsidRPr="001B102B">
        <w:t xml:space="preserve">. </w:t>
      </w:r>
    </w:p>
    <w:p w14:paraId="4F05E1A5" w14:textId="77777777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Pr="00940C8C">
        <w:rPr>
          <w:b w:val="0"/>
          <w:highlight w:val="lightGray"/>
          <w:vertAlign w:val="superscript"/>
        </w:rPr>
        <w:footnoteReference w:id="9"/>
      </w:r>
      <w:r w:rsidRPr="0041292C">
        <w:rPr>
          <w:b w:val="0"/>
        </w:rPr>
        <w:t xml:space="preserve"> </w:t>
      </w:r>
      <w:r w:rsidRPr="005B7CAB">
        <w:rPr>
          <w:b w:val="0"/>
        </w:rPr>
        <w:t>[…]</w:t>
      </w:r>
      <w:r w:rsidRPr="0041292C">
        <w:rPr>
          <w:b w:val="0"/>
        </w:rPr>
        <w:t>.</w:t>
      </w:r>
    </w:p>
    <w:p w14:paraId="46C2952F" w14:textId="77777777" w:rsidR="004C100F" w:rsidRDefault="004C100F" w:rsidP="004C100F">
      <w:pPr>
        <w:spacing w:after="160" w:line="259" w:lineRule="auto"/>
        <w:jc w:val="left"/>
        <w:rPr>
          <w:b/>
        </w:rPr>
      </w:pPr>
    </w:p>
    <w:p w14:paraId="4F05E1B9" w14:textId="77777777" w:rsidR="00DE44DD" w:rsidRPr="00FB4526" w:rsidRDefault="00DE44DD" w:rsidP="00C15104">
      <w:pPr>
        <w:spacing w:after="160" w:line="259" w:lineRule="auto"/>
        <w:contextualSpacing/>
        <w:jc w:val="center"/>
        <w:rPr>
          <w:b/>
        </w:rPr>
      </w:pPr>
      <w:r w:rsidRPr="00FB4526">
        <w:rPr>
          <w:b/>
        </w:rPr>
        <w:t>Část II</w:t>
      </w:r>
    </w:p>
    <w:p w14:paraId="4F05E1BA" w14:textId="77777777" w:rsidR="00DE44DD" w:rsidRPr="00FB4526" w:rsidRDefault="00DE44DD" w:rsidP="00C15104">
      <w:pPr>
        <w:contextualSpacing/>
        <w:jc w:val="center"/>
        <w:rPr>
          <w:b/>
        </w:rPr>
      </w:pPr>
      <w:r w:rsidRPr="00FB4526">
        <w:rPr>
          <w:b/>
        </w:rPr>
        <w:t>POVINNOSTI PŘÍJEMCE</w:t>
      </w:r>
    </w:p>
    <w:p w14:paraId="4F05E1BB" w14:textId="5E5C4DD1" w:rsidR="00DE44DD" w:rsidRPr="00347CB3" w:rsidRDefault="00DE44DD" w:rsidP="00196073">
      <w:pPr>
        <w:pStyle w:val="Headline2proTP"/>
        <w:numPr>
          <w:ilvl w:val="0"/>
          <w:numId w:val="55"/>
        </w:numPr>
        <w:ind w:left="426" w:hanging="284"/>
      </w:pPr>
      <w:r w:rsidRPr="00347CB3">
        <w:t xml:space="preserve">Užití dotace dle Rozhodnutí </w:t>
      </w:r>
    </w:p>
    <w:p w14:paraId="5CE6E68A" w14:textId="69B8E65C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 xml:space="preserve">Pravidly pro žadatele a příjemce </w:t>
      </w:r>
      <w:r w:rsidR="000651A4">
        <w:t>zjednodušených projektů</w:t>
      </w:r>
      <w:r w:rsidR="00CA68A2" w:rsidRPr="00DB2743">
        <w:t xml:space="preserve"> (dále jen „</w:t>
      </w:r>
      <w:r w:rsidR="00960643" w:rsidRPr="00DB2743">
        <w:t>PpŽP</w:t>
      </w:r>
      <w:r w:rsidR="001755B0">
        <w:t xml:space="preserve"> ZP</w:t>
      </w:r>
      <w:r w:rsidR="00DB2743">
        <w:t>“</w:t>
      </w:r>
      <w:r w:rsidR="00CA68A2" w:rsidRPr="00DB2743">
        <w:t>)</w:t>
      </w:r>
      <w:r w:rsidR="000651A4">
        <w:t>,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1755B0">
        <w:t> </w:t>
      </w:r>
      <w:r w:rsidR="002F4D09" w:rsidRPr="00DB2743">
        <w:t>P</w:t>
      </w:r>
      <w:r w:rsidR="00960643" w:rsidRPr="00DB2743">
        <w:t>pŽP</w:t>
      </w:r>
      <w:r w:rsidR="001755B0">
        <w:t xml:space="preserve"> ZP</w:t>
      </w:r>
      <w:r w:rsidR="000651A4">
        <w:t xml:space="preserve"> a Přehledem šablon a jejich věcným výkladem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6382702A" w:rsidR="00004B68" w:rsidRPr="00004B68" w:rsidRDefault="0022460C" w:rsidP="00FB13FE">
      <w:pPr>
        <w:pStyle w:val="Headline1proTP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0510C537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="00BD3053" w:rsidRPr="00D20962">
        <w:rPr>
          <w:vertAlign w:val="superscript"/>
        </w:rPr>
        <w:footnoteReference w:id="10"/>
      </w:r>
      <w:r w:rsidRPr="00337F86">
        <w:rPr>
          <w:b w:val="0"/>
        </w:rPr>
        <w:t xml:space="preserve"> postupovat dle PpŽP</w:t>
      </w:r>
      <w:r w:rsidR="007D7BED">
        <w:rPr>
          <w:b w:val="0"/>
        </w:rPr>
        <w:t xml:space="preserve"> ZP</w:t>
      </w:r>
      <w:r w:rsidRPr="00337F86">
        <w:rPr>
          <w:b w:val="0"/>
        </w:rPr>
        <w:t>.</w:t>
      </w:r>
    </w:p>
    <w:p w14:paraId="4F05E1C0" w14:textId="2BB0700C" w:rsidR="00903BBB" w:rsidRPr="000C261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66A3CB7F" w14:textId="13D741E8" w:rsidR="00B8281E" w:rsidRPr="00FA1CE2" w:rsidRDefault="00DE44DD" w:rsidP="00F55E52">
      <w:pPr>
        <w:pStyle w:val="Headline1proTP"/>
        <w:numPr>
          <w:ilvl w:val="0"/>
          <w:numId w:val="0"/>
        </w:numPr>
        <w:jc w:val="both"/>
        <w:rPr>
          <w:b w:val="0"/>
        </w:rPr>
      </w:pPr>
      <w:r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D24FE8">
        <w:rPr>
          <w:b w:val="0"/>
        </w:rPr>
        <w:t> 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</w:t>
      </w:r>
      <w:r w:rsidR="00C64D51">
        <w:rPr>
          <w:b w:val="0"/>
        </w:rPr>
        <w:t> </w:t>
      </w:r>
      <w:r w:rsidR="00FA1CE2" w:rsidRPr="00FA1CE2">
        <w:rPr>
          <w:b w:val="0"/>
        </w:rPr>
        <w:t>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(dále jen „Obecné nařízení“)</w:t>
      </w:r>
      <w:r w:rsidRPr="00FA1CE2">
        <w:rPr>
          <w:b w:val="0"/>
        </w:rPr>
        <w:t xml:space="preserve"> není vyžadována.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bookmarkEnd w:id="1"/>
    <w:p w14:paraId="161D9370" w14:textId="7EAF6B0C" w:rsidR="008D35FA" w:rsidRDefault="004B0911" w:rsidP="005B5041">
      <w:pPr>
        <w:pStyle w:val="Headline2proTP"/>
        <w:keepNext w:val="0"/>
        <w:numPr>
          <w:ilvl w:val="0"/>
          <w:numId w:val="0"/>
        </w:numPr>
        <w:spacing w:before="240" w:after="0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>povinen vykazovat uskutečněné výdaje v souladu s </w:t>
      </w:r>
      <w:r w:rsidR="00133066">
        <w:rPr>
          <w:b w:val="0"/>
        </w:rPr>
        <w:t>jednotlivými položkami uvedenými</w:t>
      </w:r>
      <w:r w:rsidR="008C250C">
        <w:rPr>
          <w:b w:val="0"/>
        </w:rPr>
        <w:t xml:space="preserve"> </w:t>
      </w:r>
      <w:r w:rsidR="00133066">
        <w:rPr>
          <w:b w:val="0"/>
        </w:rPr>
        <w:t>v</w:t>
      </w:r>
      <w:r w:rsidR="00F21443">
        <w:rPr>
          <w:b w:val="0"/>
        </w:rPr>
        <w:t> 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</w:t>
      </w:r>
      <w:r w:rsidR="00CD7123">
        <w:rPr>
          <w:b w:val="0"/>
        </w:rPr>
        <w:t> </w:t>
      </w:r>
      <w:r w:rsidR="00133066">
        <w:rPr>
          <w:b w:val="0"/>
        </w:rPr>
        <w:t>PpŽP</w:t>
      </w:r>
      <w:r w:rsidR="00CD7123">
        <w:rPr>
          <w:b w:val="0"/>
        </w:rPr>
        <w:t xml:space="preserve"> ZP</w:t>
      </w:r>
      <w:r w:rsidR="00133066">
        <w:rPr>
          <w:b w:val="0"/>
        </w:rPr>
        <w:t>.</w:t>
      </w:r>
    </w:p>
    <w:p w14:paraId="4F05E1D7" w14:textId="46DF73DB" w:rsidR="001E71C1" w:rsidRPr="00347CB3" w:rsidRDefault="001E71C1" w:rsidP="00F55E52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713691B6" w:rsidR="002B173C" w:rsidRPr="002A1BDE" w:rsidRDefault="000139EF" w:rsidP="002A1BDE">
      <w:pPr>
        <w:pStyle w:val="Headline2proTP"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.1</w:t>
      </w:r>
      <w:r w:rsidR="002A1BDE">
        <w:rPr>
          <w:b w:val="0"/>
        </w:rPr>
        <w:t xml:space="preserve"> </w:t>
      </w:r>
      <w:r w:rsidR="002A1BDE">
        <w:rPr>
          <w:b w:val="0"/>
        </w:rPr>
        <w:tab/>
      </w:r>
      <w:r w:rsidR="00AD351C"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="00AD351C" w:rsidRPr="002A1BDE">
        <w:rPr>
          <w:b w:val="0"/>
        </w:rPr>
        <w:t>použít dotaci pouze na výdaje, které souvisejí s realizací projektu</w:t>
      </w:r>
      <w:r w:rsidR="002935ED">
        <w:rPr>
          <w:b w:val="0"/>
        </w:rPr>
        <w:t>, splňují pravidla způsobilosti</w:t>
      </w:r>
      <w:r w:rsidR="00AD351C"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 xml:space="preserve">ž má alokovány prostředky v rozpočtu projektu. Čerpání prostředků probíhá na úrovni konkrétních položek rozpočtu. </w:t>
      </w:r>
      <w:bookmarkStart w:id="2" w:name="_Ref211603954"/>
    </w:p>
    <w:bookmarkEnd w:id="2"/>
    <w:p w14:paraId="4F05E1DA" w14:textId="7ABA3120" w:rsidR="002B173C" w:rsidRDefault="000139EF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.2</w:t>
      </w:r>
      <w:r w:rsidR="002A1BDE">
        <w:rPr>
          <w:b w:val="0"/>
        </w:rPr>
        <w:t xml:space="preserve"> </w:t>
      </w:r>
      <w:r w:rsidR="002A1BDE">
        <w:rPr>
          <w:b w:val="0"/>
        </w:rPr>
        <w:tab/>
      </w:r>
      <w:r w:rsidR="00D273DB" w:rsidRPr="002A1BDE">
        <w:rPr>
          <w:b w:val="0"/>
        </w:rPr>
        <w:t xml:space="preserve">Příjemce je povinen zajistit úhradu veškerých výdajů projektu, které nejsou kryty dotací (zejména </w:t>
      </w:r>
      <w:r w:rsidR="00D273DB" w:rsidRPr="00F55E52">
        <w:rPr>
          <w:b w:val="0"/>
          <w:highlight w:val="lightGray"/>
        </w:rPr>
        <w:t>výdaje na spolufinancování a</w:t>
      </w:r>
      <w:r w:rsidR="00D273DB" w:rsidRPr="002A1BDE">
        <w:rPr>
          <w:b w:val="0"/>
        </w:rPr>
        <w:t xml:space="preserve"> nezpůsobilé výdaje) z vlastních zdrojů tak, aby byl dodržen účel dotace</w:t>
      </w:r>
      <w:r w:rsidR="00721C94" w:rsidRPr="007227C2">
        <w:rPr>
          <w:b w:val="0"/>
        </w:rPr>
        <w:t>.</w:t>
      </w:r>
    </w:p>
    <w:p w14:paraId="53FB9827" w14:textId="7608F000" w:rsidR="000A37B8" w:rsidRDefault="000A37B8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</w:p>
    <w:p w14:paraId="4FEC160D" w14:textId="2F16D9D9" w:rsidR="000A37B8" w:rsidRDefault="000A37B8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</w:p>
    <w:p w14:paraId="1AB02D9B" w14:textId="77777777" w:rsidR="000A37B8" w:rsidRPr="002A1BDE" w:rsidRDefault="000A37B8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</w:p>
    <w:p w14:paraId="4F05E1DC" w14:textId="66A58179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lastRenderedPageBreak/>
        <w:t>Plnění indikátorů projektu a monitorování projektu</w:t>
      </w:r>
    </w:p>
    <w:p w14:paraId="4F05E1DD" w14:textId="08CCFADD" w:rsidR="00242BC8" w:rsidRDefault="00072726" w:rsidP="000139EF">
      <w:pPr>
        <w:pStyle w:val="Headline2proTP"/>
        <w:keepNext w:val="0"/>
        <w:numPr>
          <w:ilvl w:val="1"/>
          <w:numId w:val="27"/>
        </w:numPr>
        <w:ind w:left="426" w:hanging="426"/>
        <w:rPr>
          <w:b w:val="0"/>
        </w:rPr>
      </w:pPr>
      <w:bookmarkStart w:id="3" w:name="_Ref456361754"/>
      <w:r w:rsidRPr="00072726">
        <w:rPr>
          <w:b w:val="0"/>
        </w:rPr>
        <w:t>Příjemce je povinen sledovat a vykazovat indikátory</w:t>
      </w:r>
      <w:r w:rsidR="005D1B51">
        <w:rPr>
          <w:b w:val="0"/>
        </w:rPr>
        <w:t xml:space="preserve"> nepovinné k naplnění</w:t>
      </w:r>
      <w:r w:rsidRPr="00072726">
        <w:rPr>
          <w:b w:val="0"/>
        </w:rPr>
        <w:t>, které jsou uvedeny v </w:t>
      </w:r>
      <w:r w:rsidR="003A6DDA" w:rsidRPr="00A9047A">
        <w:rPr>
          <w:b w:val="0"/>
        </w:rPr>
        <w:t>Příloze č. 1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r w:rsidR="00D273DB" w:rsidRPr="00980E51">
        <w:rPr>
          <w:b w:val="0"/>
          <w:highlight w:val="lightGray"/>
        </w:rPr>
        <w:t>U pro</w:t>
      </w:r>
      <w:r w:rsidR="00315224" w:rsidRPr="00980E51">
        <w:rPr>
          <w:b w:val="0"/>
          <w:highlight w:val="lightGray"/>
        </w:rPr>
        <w:softHyphen/>
      </w:r>
      <w:r w:rsidR="00D273DB" w:rsidRPr="00980E51">
        <w:rPr>
          <w:b w:val="0"/>
          <w:highlight w:val="lightGray"/>
        </w:rPr>
        <w:t>jektů</w:t>
      </w:r>
      <w:r w:rsidR="004F317E" w:rsidRPr="00980E51">
        <w:rPr>
          <w:b w:val="0"/>
          <w:highlight w:val="lightGray"/>
        </w:rPr>
        <w:t xml:space="preserve">, které vykazují indikátor </w:t>
      </w:r>
      <w:r w:rsidR="001540F7" w:rsidRPr="001540F7">
        <w:rPr>
          <w:b w:val="0"/>
          <w:highlight w:val="lightGray"/>
        </w:rPr>
        <w:t>600</w:t>
      </w:r>
      <w:r w:rsidR="00E71084">
        <w:rPr>
          <w:b w:val="0"/>
          <w:highlight w:val="lightGray"/>
        </w:rPr>
        <w:t> </w:t>
      </w:r>
      <w:r w:rsidR="001540F7" w:rsidRPr="001540F7">
        <w:rPr>
          <w:b w:val="0"/>
          <w:highlight w:val="lightGray"/>
        </w:rPr>
        <w:t xml:space="preserve">000 </w:t>
      </w:r>
      <w:r w:rsidR="004F317E" w:rsidRPr="00980E51">
        <w:rPr>
          <w:b w:val="0"/>
          <w:highlight w:val="lightGray"/>
        </w:rPr>
        <w:t>Celkový počet účastníků</w:t>
      </w:r>
      <w:r w:rsidR="00464CA5" w:rsidRPr="00980E51">
        <w:rPr>
          <w:b w:val="0"/>
          <w:highlight w:val="lightGray"/>
        </w:rPr>
        <w:t>,</w:t>
      </w:r>
      <w:r w:rsidR="00D273DB" w:rsidRPr="00980E51">
        <w:rPr>
          <w:b w:val="0"/>
          <w:highlight w:val="lightGray"/>
        </w:rPr>
        <w:t xml:space="preserve"> je </w:t>
      </w:r>
      <w:r w:rsidR="00EE35F1" w:rsidRPr="00980E51">
        <w:rPr>
          <w:b w:val="0"/>
          <w:highlight w:val="lightGray"/>
        </w:rPr>
        <w:t>P</w:t>
      </w:r>
      <w:r w:rsidR="00D273DB" w:rsidRPr="00980E51">
        <w:rPr>
          <w:b w:val="0"/>
          <w:highlight w:val="lightGray"/>
        </w:rPr>
        <w:t>říjemce</w:t>
      </w:r>
      <w:r w:rsidR="00B04E6A" w:rsidRPr="00980E51">
        <w:rPr>
          <w:b w:val="0"/>
          <w:highlight w:val="lightGray"/>
        </w:rPr>
        <w:t xml:space="preserve"> dále</w:t>
      </w:r>
      <w:r w:rsidR="00D273DB" w:rsidRPr="00980E51">
        <w:rPr>
          <w:b w:val="0"/>
          <w:highlight w:val="lightGray"/>
        </w:rPr>
        <w:t xml:space="preserve"> povinen vykazovat i indikátory dle Přílohy 1 </w:t>
      </w:r>
      <w:r w:rsidR="00C805B9" w:rsidRPr="00C805B9">
        <w:rPr>
          <w:b w:val="0"/>
          <w:highlight w:val="lightGray"/>
        </w:rPr>
        <w:t>Nařízení</w:t>
      </w:r>
      <w:r w:rsidR="00C805B9">
        <w:rPr>
          <w:b w:val="0"/>
          <w:highlight w:val="lightGray"/>
        </w:rPr>
        <w:t xml:space="preserve"> č.</w:t>
      </w:r>
      <w:r w:rsidR="00C805B9" w:rsidRPr="00C805B9">
        <w:rPr>
          <w:b w:val="0"/>
          <w:highlight w:val="lightGray"/>
        </w:rPr>
        <w:t xml:space="preserve"> 2021/1057</w:t>
      </w:r>
      <w:r w:rsidR="00D273DB" w:rsidRPr="005E09F4">
        <w:rPr>
          <w:b w:val="0"/>
          <w:highlight w:val="lightGray"/>
        </w:rPr>
        <w:t>.</w:t>
      </w:r>
      <w:bookmarkEnd w:id="3"/>
      <w:r w:rsidR="00F05F6B" w:rsidRPr="005E09F4">
        <w:rPr>
          <w:rStyle w:val="Znakapoznpodarou"/>
          <w:b w:val="0"/>
          <w:highlight w:val="lightGray"/>
        </w:rPr>
        <w:footnoteReference w:id="11"/>
      </w:r>
    </w:p>
    <w:p w14:paraId="263C2A4E" w14:textId="78FD9848" w:rsidR="005D1B51" w:rsidRPr="00514182" w:rsidRDefault="000139EF" w:rsidP="00E90259">
      <w:pPr>
        <w:pStyle w:val="Headline2proTP"/>
        <w:numPr>
          <w:ilvl w:val="0"/>
          <w:numId w:val="0"/>
        </w:numPr>
        <w:spacing w:after="0"/>
        <w:ind w:left="426" w:hanging="426"/>
        <w:rPr>
          <w:b w:val="0"/>
        </w:rPr>
      </w:pPr>
      <w:r w:rsidRPr="000139EF">
        <w:t>6.2</w:t>
      </w:r>
      <w:r>
        <w:rPr>
          <w:b w:val="0"/>
        </w:rPr>
        <w:t xml:space="preserve"> </w:t>
      </w:r>
      <w:r>
        <w:rPr>
          <w:b w:val="0"/>
        </w:rPr>
        <w:tab/>
      </w:r>
      <w:r w:rsidR="00480809"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="00480809"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="00480809"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15204E">
      <w:pPr>
        <w:pStyle w:val="Headline2proTP"/>
        <w:numPr>
          <w:ilvl w:val="0"/>
          <w:numId w:val="38"/>
        </w:numPr>
        <w:spacing w:after="0"/>
        <w:ind w:hanging="294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15204E">
      <w:pPr>
        <w:pStyle w:val="Headline2proTP"/>
        <w:numPr>
          <w:ilvl w:val="0"/>
          <w:numId w:val="38"/>
        </w:numPr>
        <w:spacing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0D0AB1F6" w:rsidR="00937527" w:rsidRPr="00B124B8" w:rsidRDefault="00937527" w:rsidP="00F21443">
      <w:pPr>
        <w:ind w:left="426"/>
        <w:rPr>
          <w:strike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</w:t>
      </w:r>
      <w:r w:rsidR="00E415FB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5160A1">
        <w:rPr>
          <w:rFonts w:cs="Arial"/>
        </w:rPr>
        <w:t xml:space="preserve">6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0DD95CA1" w:rsidR="001E71C1" w:rsidRPr="00561C9E" w:rsidRDefault="001E71C1" w:rsidP="00F21443">
      <w:pPr>
        <w:pStyle w:val="Headline2proTP"/>
        <w:keepNext w:val="0"/>
        <w:numPr>
          <w:ilvl w:val="1"/>
          <w:numId w:val="39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bookmarkStart w:id="4" w:name="_Ref456100505"/>
      <w:r w:rsidRPr="00561C9E">
        <w:rPr>
          <w:rFonts w:eastAsiaTheme="minorHAnsi" w:cs="Arial"/>
          <w:b w:val="0"/>
          <w:szCs w:val="22"/>
          <w:lang w:eastAsia="en-US"/>
        </w:rPr>
        <w:t>Příjemce je povinen předávat Poskytovateli dotace údaje nezbytné k </w:t>
      </w:r>
      <w:r w:rsidRPr="00F22851">
        <w:rPr>
          <w:rFonts w:eastAsiaTheme="minorHAnsi" w:cs="Arial"/>
          <w:b w:val="0"/>
          <w:szCs w:val="22"/>
          <w:lang w:eastAsia="en-US"/>
        </w:rPr>
        <w:t>monitorování projektu, a to zejména prostřednictvím předkládání zpráv</w:t>
      </w:r>
      <w:r w:rsidR="00DB2743" w:rsidRPr="00F22851">
        <w:rPr>
          <w:rFonts w:eastAsiaTheme="minorHAnsi" w:cs="Arial"/>
          <w:b w:val="0"/>
          <w:szCs w:val="22"/>
          <w:lang w:eastAsia="en-US"/>
        </w:rPr>
        <w:t xml:space="preserve"> </w:t>
      </w:r>
      <w:r w:rsidR="00D04EC4" w:rsidRPr="00F22851">
        <w:rPr>
          <w:rFonts w:eastAsiaTheme="minorHAnsi" w:cs="Arial"/>
          <w:b w:val="0"/>
          <w:szCs w:val="22"/>
          <w:lang w:eastAsia="en-US"/>
        </w:rPr>
        <w:t xml:space="preserve">o </w:t>
      </w:r>
      <w:r w:rsidR="005F38B0" w:rsidRPr="00F22851">
        <w:rPr>
          <w:rFonts w:eastAsiaTheme="minorHAnsi" w:cs="Arial"/>
          <w:b w:val="0"/>
          <w:szCs w:val="22"/>
          <w:lang w:eastAsia="en-US"/>
        </w:rPr>
        <w:t xml:space="preserve">realizaci </w:t>
      </w:r>
      <w:r w:rsidR="00D04EC4" w:rsidRPr="00F22851">
        <w:rPr>
          <w:rFonts w:eastAsiaTheme="minorHAnsi" w:cs="Arial"/>
          <w:b w:val="0"/>
          <w:szCs w:val="22"/>
          <w:lang w:eastAsia="en-US"/>
        </w:rPr>
        <w:t>projektu</w:t>
      </w:r>
      <w:r w:rsidR="008F4BB5" w:rsidRPr="00561C9E">
        <w:rPr>
          <w:rFonts w:eastAsiaTheme="minorHAnsi" w:cs="Arial"/>
        </w:rPr>
        <w:t xml:space="preserve">,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žádostí o</w:t>
      </w:r>
      <w:r w:rsidR="008F4BB5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747BE9" w:rsidRPr="00561C9E">
        <w:rPr>
          <w:rFonts w:eastAsiaTheme="minorHAnsi" w:cs="Arial"/>
          <w:b w:val="0"/>
          <w:szCs w:val="22"/>
          <w:lang w:eastAsia="en-US"/>
        </w:rPr>
        <w:t>platbu</w:t>
      </w:r>
      <w:r w:rsidR="00DB2743" w:rsidRPr="00561C9E">
        <w:rPr>
          <w:rFonts w:eastAsiaTheme="minorHAnsi" w:cs="Arial"/>
          <w:b w:val="0"/>
          <w:szCs w:val="22"/>
          <w:lang w:eastAsia="en-US"/>
        </w:rPr>
        <w:t>, včetně všech nezbytných příloh</w:t>
      </w:r>
      <w:r w:rsidRPr="00561C9E">
        <w:rPr>
          <w:rFonts w:eastAsiaTheme="minorHAnsi" w:cs="Arial"/>
          <w:b w:val="0"/>
          <w:szCs w:val="22"/>
          <w:lang w:eastAsia="en-US"/>
        </w:rPr>
        <w:t>.</w:t>
      </w:r>
      <w:bookmarkEnd w:id="4"/>
      <w:r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27292F" w:rsidRPr="00561C9E">
        <w:rPr>
          <w:rFonts w:eastAsiaTheme="minorHAnsi" w:cs="Arial"/>
          <w:b w:val="0"/>
          <w:szCs w:val="22"/>
          <w:lang w:eastAsia="en-US"/>
        </w:rPr>
        <w:t>Z</w:t>
      </w:r>
      <w:r w:rsidR="00EE189E" w:rsidRPr="00561C9E">
        <w:rPr>
          <w:rFonts w:eastAsiaTheme="minorHAnsi" w:cs="Arial"/>
          <w:b w:val="0"/>
          <w:szCs w:val="22"/>
          <w:lang w:eastAsia="en-US"/>
        </w:rPr>
        <w:t>právy</w:t>
      </w:r>
      <w:r w:rsidR="0027292F" w:rsidRPr="00561C9E">
        <w:rPr>
          <w:rFonts w:eastAsiaTheme="minorHAnsi" w:cs="Arial"/>
          <w:b w:val="0"/>
          <w:szCs w:val="22"/>
          <w:lang w:eastAsia="en-US"/>
        </w:rPr>
        <w:t xml:space="preserve"> o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realizaci projektu a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 xml:space="preserve">žádosti o platbu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je </w:t>
      </w:r>
      <w:r w:rsidR="00555CB4" w:rsidRPr="00561C9E">
        <w:rPr>
          <w:rFonts w:eastAsiaTheme="minorHAnsi" w:cs="Arial"/>
          <w:b w:val="0"/>
          <w:szCs w:val="22"/>
          <w:lang w:eastAsia="en-US"/>
        </w:rPr>
        <w:t xml:space="preserve">Příjemce povinen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předložit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v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>termínech</w:t>
      </w:r>
      <w:r w:rsidR="00417433" w:rsidRPr="00561C9E">
        <w:rPr>
          <w:rFonts w:eastAsiaTheme="minorHAnsi" w:cs="Arial"/>
          <w:b w:val="0"/>
          <w:szCs w:val="22"/>
          <w:lang w:eastAsia="en-US"/>
        </w:rPr>
        <w:t>, formě a způsobem</w:t>
      </w:r>
      <w:r w:rsidR="00064A50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480809" w:rsidRPr="00561C9E">
        <w:rPr>
          <w:rFonts w:eastAsiaTheme="minorHAnsi" w:cs="Arial"/>
          <w:b w:val="0"/>
          <w:szCs w:val="22"/>
          <w:lang w:eastAsia="en-US"/>
        </w:rPr>
        <w:t>dle</w:t>
      </w:r>
      <w:r w:rsidR="00D04EC4" w:rsidRPr="00561C9E">
        <w:rPr>
          <w:rFonts w:eastAsiaTheme="minorHAnsi" w:cs="Arial"/>
          <w:b w:val="0"/>
          <w:szCs w:val="22"/>
          <w:lang w:eastAsia="en-US"/>
        </w:rPr>
        <w:t> </w:t>
      </w:r>
      <w:r w:rsidR="00064A50" w:rsidRPr="00561C9E">
        <w:rPr>
          <w:rFonts w:eastAsiaTheme="minorHAnsi" w:cs="Arial"/>
          <w:b w:val="0"/>
          <w:szCs w:val="22"/>
          <w:lang w:eastAsia="en-US"/>
        </w:rPr>
        <w:t>PpŽP</w:t>
      </w:r>
      <w:r w:rsidR="007D7BED" w:rsidRPr="00561C9E">
        <w:rPr>
          <w:rFonts w:eastAsiaTheme="minorHAnsi" w:cs="Arial"/>
          <w:b w:val="0"/>
          <w:szCs w:val="22"/>
          <w:lang w:eastAsia="en-US"/>
        </w:rPr>
        <w:t xml:space="preserve"> ZP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. </w:t>
      </w:r>
    </w:p>
    <w:p w14:paraId="4F05E1DF" w14:textId="73801201" w:rsidR="00242BC8" w:rsidRPr="00561C9E" w:rsidRDefault="00242BC8" w:rsidP="0015204E">
      <w:pPr>
        <w:pStyle w:val="Headline2proTP"/>
        <w:keepNext w:val="0"/>
        <w:numPr>
          <w:ilvl w:val="1"/>
          <w:numId w:val="39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bookmarkStart w:id="5" w:name="_Ref456101629"/>
      <w:r w:rsidRPr="00561C9E">
        <w:rPr>
          <w:rFonts w:eastAsiaTheme="minorHAnsi" w:cs="Arial"/>
          <w:b w:val="0"/>
          <w:szCs w:val="22"/>
          <w:lang w:eastAsia="en-US"/>
        </w:rPr>
        <w:t xml:space="preserve">Pokud Poskytovatel dotace zjistí, že předložená zpráva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o realizaci</w:t>
      </w:r>
      <w:r w:rsidR="00E10B1F" w:rsidRPr="00561C9E">
        <w:rPr>
          <w:rFonts w:eastAsiaTheme="minorHAnsi" w:cs="Arial"/>
          <w:b w:val="0"/>
          <w:szCs w:val="22"/>
          <w:lang w:eastAsia="en-US"/>
        </w:rPr>
        <w:t xml:space="preserve"> projektu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 či žádost o platbu jsou neúplné nebo obsahují formální nedostatky, je </w:t>
      </w:r>
      <w:r w:rsidR="000C5A70" w:rsidRPr="00561C9E">
        <w:rPr>
          <w:rFonts w:eastAsiaTheme="minorHAnsi" w:cs="Arial"/>
          <w:b w:val="0"/>
          <w:szCs w:val="22"/>
          <w:lang w:eastAsia="en-US"/>
        </w:rPr>
        <w:t xml:space="preserve">ji </w:t>
      </w:r>
      <w:r w:rsidRPr="00561C9E">
        <w:rPr>
          <w:rFonts w:eastAsiaTheme="minorHAnsi" w:cs="Arial"/>
          <w:b w:val="0"/>
          <w:szCs w:val="22"/>
          <w:lang w:eastAsia="en-US"/>
        </w:rPr>
        <w:t>Příjemce povinen doplnit nebo opravit ve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Pr="00561C9E">
        <w:rPr>
          <w:rFonts w:eastAsiaTheme="minorHAnsi" w:cs="Arial"/>
          <w:b w:val="0"/>
          <w:szCs w:val="22"/>
          <w:lang w:eastAsia="en-US"/>
        </w:rPr>
        <w:t>lhůtě stanovené Poskytovatelem dotace</w:t>
      </w:r>
      <w:r w:rsidR="009258FF" w:rsidRPr="00561C9E">
        <w:rPr>
          <w:rFonts w:eastAsiaTheme="minorHAnsi" w:cs="Arial"/>
          <w:b w:val="0"/>
          <w:szCs w:val="22"/>
          <w:lang w:eastAsia="en-US"/>
        </w:rPr>
        <w:t xml:space="preserve"> dle podmínek stanovených v</w:t>
      </w:r>
      <w:r w:rsidR="007D7BED" w:rsidRPr="00561C9E">
        <w:rPr>
          <w:rFonts w:eastAsiaTheme="minorHAnsi" w:cs="Arial"/>
          <w:b w:val="0"/>
          <w:szCs w:val="22"/>
          <w:lang w:eastAsia="en-US"/>
        </w:rPr>
        <w:t> </w:t>
      </w:r>
      <w:r w:rsidR="009258FF" w:rsidRPr="00561C9E">
        <w:rPr>
          <w:rFonts w:eastAsiaTheme="minorHAnsi" w:cs="Arial"/>
          <w:b w:val="0"/>
          <w:szCs w:val="22"/>
          <w:lang w:eastAsia="en-US"/>
        </w:rPr>
        <w:t>PpŽP</w:t>
      </w:r>
      <w:r w:rsidR="007D7BED" w:rsidRPr="00561C9E">
        <w:rPr>
          <w:rFonts w:eastAsiaTheme="minorHAnsi" w:cs="Arial"/>
          <w:b w:val="0"/>
          <w:szCs w:val="22"/>
          <w:lang w:eastAsia="en-US"/>
        </w:rPr>
        <w:t xml:space="preserve"> ZP</w:t>
      </w:r>
      <w:r w:rsidRPr="00561C9E">
        <w:rPr>
          <w:rFonts w:eastAsiaTheme="minorHAnsi" w:cs="Arial"/>
          <w:b w:val="0"/>
          <w:szCs w:val="22"/>
          <w:lang w:eastAsia="en-US"/>
        </w:rPr>
        <w:t>.</w:t>
      </w:r>
      <w:bookmarkEnd w:id="5"/>
    </w:p>
    <w:p w14:paraId="4F05E1E2" w14:textId="34AAE087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6" w:name="_Ref456101660"/>
      <w:bookmarkStart w:id="7" w:name="_Ref456101688"/>
      <w:bookmarkEnd w:id="6"/>
      <w:r w:rsidRPr="00347CB3">
        <w:t>Oznamovací povinnost</w:t>
      </w:r>
      <w:bookmarkEnd w:id="7"/>
    </w:p>
    <w:p w14:paraId="0719CCA9" w14:textId="6973A0EF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</w:t>
      </w:r>
      <w:r w:rsidR="007D7BED">
        <w:rPr>
          <w:b w:val="0"/>
        </w:rPr>
        <w:t> </w:t>
      </w:r>
      <w:r>
        <w:rPr>
          <w:b w:val="0"/>
        </w:rPr>
        <w:t>realizací projektu, a to ve lhůtě stanovené Poskytovatelem dotace.</w:t>
      </w:r>
    </w:p>
    <w:p w14:paraId="5B68DA61" w14:textId="13F1D83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</w:t>
      </w:r>
      <w:r w:rsidR="007D7BED">
        <w:rPr>
          <w:b w:val="0"/>
        </w:rPr>
        <w:t> </w:t>
      </w:r>
      <w:r>
        <w:rPr>
          <w:b w:val="0"/>
        </w:rPr>
        <w:t>trestním řízení.</w:t>
      </w:r>
    </w:p>
    <w:p w14:paraId="7D8CCBA3" w14:textId="7B3D6F59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Jakoukoli situaci v</w:t>
      </w:r>
      <w:r w:rsidR="007D7BED">
        <w:rPr>
          <w:b w:val="0"/>
        </w:rPr>
        <w:t> </w:t>
      </w:r>
      <w:r>
        <w:rPr>
          <w:b w:val="0"/>
        </w:rPr>
        <w:t>projektu, která je podle PpŽP</w:t>
      </w:r>
      <w:r w:rsidR="007D7BED">
        <w:rPr>
          <w:b w:val="0"/>
        </w:rPr>
        <w:t xml:space="preserve"> ZP</w:t>
      </w:r>
      <w:r>
        <w:rPr>
          <w:b w:val="0"/>
        </w:rPr>
        <w:t xml:space="preserve"> tzv. informací k</w:t>
      </w:r>
      <w:r w:rsidR="007D7BED">
        <w:rPr>
          <w:b w:val="0"/>
        </w:rPr>
        <w:t> </w:t>
      </w:r>
      <w:r>
        <w:rPr>
          <w:b w:val="0"/>
        </w:rPr>
        <w:t>projektu, je Příjemce povinen oznámit Poskytovateli dotace prostřednictvím zprávy o realizaci v</w:t>
      </w:r>
      <w:r w:rsidR="007D7BED">
        <w:rPr>
          <w:b w:val="0"/>
        </w:rPr>
        <w:t> </w:t>
      </w:r>
      <w:r>
        <w:rPr>
          <w:b w:val="0"/>
        </w:rPr>
        <w:t>souladu s</w:t>
      </w:r>
      <w:r w:rsidR="007D7BED">
        <w:rPr>
          <w:b w:val="0"/>
        </w:rPr>
        <w:t> </w:t>
      </w:r>
      <w:r>
        <w:rPr>
          <w:b w:val="0"/>
        </w:rPr>
        <w:t>PpŽP</w:t>
      </w:r>
      <w:r w:rsidR="007D7BED">
        <w:rPr>
          <w:b w:val="0"/>
        </w:rPr>
        <w:t xml:space="preserve"> ZP</w:t>
      </w:r>
      <w:r>
        <w:rPr>
          <w:b w:val="0"/>
        </w:rPr>
        <w:t>.</w:t>
      </w:r>
    </w:p>
    <w:p w14:paraId="3420B6C7" w14:textId="2CFB2079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 formou změnového řízení </w:t>
      </w:r>
      <w:r w:rsidR="00913338" w:rsidRPr="00DC1954">
        <w:rPr>
          <w:b w:val="0"/>
        </w:rPr>
        <w:t>v</w:t>
      </w:r>
      <w:r w:rsidR="007D7BED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E50F1F" w:rsidRPr="00DC1954">
        <w:rPr>
          <w:b w:val="0"/>
        </w:rPr>
        <w:t>, které provedl v</w:t>
      </w:r>
      <w:r w:rsidR="007D7BED">
        <w:rPr>
          <w:b w:val="0"/>
        </w:rPr>
        <w:t> </w:t>
      </w:r>
      <w:r w:rsidR="00E50F1F" w:rsidRPr="00DC1954">
        <w:rPr>
          <w:b w:val="0"/>
        </w:rPr>
        <w:t>souladu s</w:t>
      </w:r>
      <w:r w:rsidR="007D7BED">
        <w:rPr>
          <w:b w:val="0"/>
        </w:rPr>
        <w:t> </w:t>
      </w:r>
      <w:r w:rsidR="00E50F1F" w:rsidRPr="00DC1954">
        <w:rPr>
          <w:b w:val="0"/>
        </w:rPr>
        <w:t>PpŽP</w:t>
      </w:r>
      <w:r w:rsidR="007D7BED">
        <w:rPr>
          <w:b w:val="0"/>
        </w:rPr>
        <w:t xml:space="preserve"> ZP</w:t>
      </w:r>
      <w:r w:rsidR="00E50F1F" w:rsidRPr="00DC1954">
        <w:rPr>
          <w:b w:val="0"/>
        </w:rPr>
        <w:t xml:space="preserve"> </w:t>
      </w:r>
      <w:r w:rsidR="00913338" w:rsidRPr="00DC1954">
        <w:rPr>
          <w:b w:val="0"/>
        </w:rPr>
        <w:t>b</w:t>
      </w:r>
      <w:r w:rsidR="004B61CA" w:rsidRPr="00DC1954">
        <w:rPr>
          <w:b w:val="0"/>
        </w:rPr>
        <w:t xml:space="preserve">ez předchozího </w:t>
      </w:r>
      <w:r w:rsidR="00E50F1F" w:rsidRPr="00DC1954">
        <w:rPr>
          <w:b w:val="0"/>
        </w:rPr>
        <w:t>souhlasu</w:t>
      </w:r>
      <w:r w:rsidR="00913338" w:rsidRPr="00DC1954">
        <w:rPr>
          <w:b w:val="0"/>
        </w:rPr>
        <w:t xml:space="preserve"> Poskytovatele</w:t>
      </w:r>
      <w:r w:rsidR="007F7682" w:rsidRPr="00DC1954">
        <w:rPr>
          <w:b w:val="0"/>
        </w:rPr>
        <w:t xml:space="preserve"> dotace</w:t>
      </w:r>
      <w:r w:rsidR="00E50F1F" w:rsidRPr="00DC1954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8" w:name="_Ref456101718"/>
    </w:p>
    <w:bookmarkEnd w:id="8"/>
    <w:p w14:paraId="4F05E1E7" w14:textId="2F515EFB" w:rsidR="00A35253" w:rsidRPr="005B7CAB" w:rsidRDefault="00A82302" w:rsidP="005B5041">
      <w:pPr>
        <w:pStyle w:val="Headline2proTP"/>
        <w:numPr>
          <w:ilvl w:val="0"/>
          <w:numId w:val="0"/>
        </w:numPr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9" w:name="_Ref456361390"/>
      <w:bookmarkStart w:id="10" w:name="_Ref211584199"/>
    </w:p>
    <w:p w14:paraId="4F05E1F1" w14:textId="50EE3678" w:rsidR="009315AC" w:rsidRDefault="000139EF" w:rsidP="00905051">
      <w:pPr>
        <w:pStyle w:val="Headline1proTP"/>
        <w:numPr>
          <w:ilvl w:val="0"/>
          <w:numId w:val="0"/>
        </w:numPr>
        <w:tabs>
          <w:tab w:val="left" w:pos="284"/>
        </w:tabs>
        <w:ind w:left="425" w:hanging="425"/>
        <w:jc w:val="both"/>
        <w:rPr>
          <w:b w:val="0"/>
        </w:rPr>
      </w:pPr>
      <w:r w:rsidRPr="000139EF">
        <w:t>9.1</w:t>
      </w:r>
      <w:r>
        <w:rPr>
          <w:b w:val="0"/>
        </w:rPr>
        <w:t xml:space="preserve"> </w:t>
      </w:r>
      <w:r>
        <w:rPr>
          <w:b w:val="0"/>
        </w:rPr>
        <w:tab/>
      </w:r>
      <w:r w:rsidR="009315AC"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="009315AC"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="009315AC" w:rsidRPr="000139EF">
        <w:rPr>
          <w:b w:val="0"/>
        </w:rPr>
        <w:t>právními předpisy</w:t>
      </w:r>
      <w:r w:rsidR="009315AC">
        <w:rPr>
          <w:rStyle w:val="Znakapoznpodarou"/>
          <w:b w:val="0"/>
        </w:rPr>
        <w:footnoteReference w:id="12"/>
      </w:r>
      <w:r w:rsidR="009315AC"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="007D7BED">
        <w:rPr>
          <w:b w:val="0"/>
        </w:rPr>
        <w:t xml:space="preserve"> ZP</w:t>
      </w:r>
      <w:r w:rsidR="009315AC" w:rsidRPr="000139EF">
        <w:rPr>
          <w:b w:val="0"/>
        </w:rPr>
        <w:t>.</w:t>
      </w:r>
      <w:bookmarkEnd w:id="9"/>
    </w:p>
    <w:p w14:paraId="0DD98D75" w14:textId="29D3DB28" w:rsidR="006533B2" w:rsidRPr="005E09F4" w:rsidRDefault="006533B2" w:rsidP="00CA3189">
      <w:pPr>
        <w:pStyle w:val="Default"/>
        <w:tabs>
          <w:tab w:val="left" w:pos="284"/>
          <w:tab w:val="left" w:pos="426"/>
        </w:tabs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CA3189">
        <w:rPr>
          <w:rFonts w:ascii="Calibri" w:eastAsia="Times New Roman" w:hAnsi="Calibri"/>
          <w:b/>
          <w:color w:val="auto"/>
          <w:sz w:val="22"/>
          <w:szCs w:val="32"/>
          <w:lang w:eastAsia="cs-CZ"/>
        </w:rPr>
        <w:t>9.2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="00CA3189">
        <w:rPr>
          <w:rFonts w:ascii="Calibri" w:eastAsia="Times New Roman" w:hAnsi="Calibri"/>
          <w:color w:val="auto"/>
          <w:sz w:val="22"/>
          <w:szCs w:val="32"/>
          <w:lang w:eastAsia="cs-CZ"/>
        </w:rPr>
        <w:tab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 xml:space="preserve">o stanovení finančních limitů a částek pro účely zákona o zadávání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lastRenderedPageBreak/>
        <w:t>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6E14695D" w14:textId="4F966BEE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725D5B21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C64D51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CA3189">
      <w:pPr>
        <w:pStyle w:val="Headline1proTP"/>
        <w:numPr>
          <w:ilvl w:val="7"/>
          <w:numId w:val="5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1" w:name="_Ref456361668"/>
      <w:bookmarkEnd w:id="10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1"/>
    </w:p>
    <w:p w14:paraId="4F05E1F4" w14:textId="48F8E3D3" w:rsidR="00A82302" w:rsidRDefault="00A82302" w:rsidP="00A82302">
      <w:r w:rsidRPr="00347CB3">
        <w:t>Při realizaci projektu je Příjemce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C64D51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="007D7BED">
        <w:t xml:space="preserve"> ZP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2" w:name="_Ref211589877"/>
      <w:bookmarkStart w:id="13" w:name="_Ref456101762"/>
      <w:r w:rsidRPr="00347CB3">
        <w:t>Kontrola</w:t>
      </w:r>
      <w:bookmarkEnd w:id="12"/>
      <w:r w:rsidRPr="00347CB3">
        <w:t>/audit</w:t>
      </w:r>
      <w:bookmarkEnd w:id="13"/>
    </w:p>
    <w:p w14:paraId="4F05E1F6" w14:textId="7DF2D11A" w:rsidR="00B52BD8" w:rsidRPr="00794D28" w:rsidRDefault="0000065B" w:rsidP="00561C9E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14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</w:t>
      </w:r>
      <w:r w:rsidR="007D7BED">
        <w:rPr>
          <w:b w:val="0"/>
        </w:rPr>
        <w:t> </w:t>
      </w:r>
      <w:r w:rsidR="00B52BD8" w:rsidRPr="00794D28">
        <w:rPr>
          <w:b w:val="0"/>
        </w:rPr>
        <w:t>souvislosti s</w:t>
      </w:r>
      <w:r w:rsidR="007D7BED">
        <w:rPr>
          <w:b w:val="0"/>
        </w:rPr>
        <w:t> </w:t>
      </w:r>
      <w:r w:rsidR="00B52BD8" w:rsidRPr="00794D28">
        <w:rPr>
          <w:b w:val="0"/>
        </w:rPr>
        <w:t>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3"/>
      </w:r>
      <w:r w:rsidR="00B52BD8" w:rsidRPr="00794D28">
        <w:rPr>
          <w:b w:val="0"/>
        </w:rPr>
        <w:t xml:space="preserve"> a PpŽP</w:t>
      </w:r>
      <w:r w:rsidR="000B0474">
        <w:rPr>
          <w:b w:val="0"/>
        </w:rPr>
        <w:t xml:space="preserve"> ZP</w:t>
      </w:r>
      <w:r w:rsidR="00B52BD8" w:rsidRPr="00794D28">
        <w:rPr>
          <w:b w:val="0"/>
        </w:rPr>
        <w:t xml:space="preserve">. </w:t>
      </w:r>
    </w:p>
    <w:p w14:paraId="4F05E1F7" w14:textId="2088ED94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>je povinen za účelem ověření plnění povinností vyplývajících z</w:t>
      </w:r>
      <w:r w:rsidR="007D7BED">
        <w:rPr>
          <w:b w:val="0"/>
        </w:rPr>
        <w:t> </w:t>
      </w:r>
      <w:r w:rsidRPr="000D79E5">
        <w:rPr>
          <w:b w:val="0"/>
        </w:rPr>
        <w:t xml:space="preserve">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</w:t>
      </w:r>
      <w:r w:rsidR="007D7BED">
        <w:rPr>
          <w:b w:val="0"/>
        </w:rPr>
        <w:t> </w:t>
      </w:r>
      <w:r w:rsidRPr="000D79E5">
        <w:rPr>
          <w:b w:val="0"/>
        </w:rPr>
        <w:t>provedení kontroly, resp. auditu, vztahujících se k</w:t>
      </w:r>
      <w:r w:rsidR="007D7BED">
        <w:rPr>
          <w:b w:val="0"/>
        </w:rPr>
        <w:t> </w:t>
      </w:r>
      <w:r w:rsidRPr="000D79E5">
        <w:rPr>
          <w:b w:val="0"/>
        </w:rPr>
        <w:t>realizaci projektu, poskytnout veškeré doklady vážící se k</w:t>
      </w:r>
      <w:r w:rsidR="007D7BED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0D79E5">
        <w:rPr>
          <w:b w:val="0"/>
        </w:rPr>
        <w:t>se skutečným stavem v</w:t>
      </w:r>
      <w:r w:rsidR="007D7BED">
        <w:rPr>
          <w:b w:val="0"/>
        </w:rPr>
        <w:t> </w:t>
      </w:r>
      <w:r w:rsidRPr="000D79E5">
        <w:rPr>
          <w:b w:val="0"/>
        </w:rPr>
        <w:t>místě jeho realizace a poskytnout součinnost všem orgánům oprávněným k</w:t>
      </w:r>
      <w:r w:rsidR="007D7BED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</w:t>
      </w:r>
      <w:r w:rsidR="007D7BED">
        <w:rPr>
          <w:b w:val="0"/>
        </w:rPr>
        <w:t> </w:t>
      </w:r>
      <w:r w:rsidRPr="000D79E5">
        <w:rPr>
          <w:b w:val="0"/>
        </w:rPr>
        <w:t>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4"/>
    </w:p>
    <w:p w14:paraId="4F05E1F8" w14:textId="69930486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C64D51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45F54128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</w:t>
      </w:r>
      <w:r w:rsidR="007D7BED">
        <w:rPr>
          <w:b w:val="0"/>
        </w:rPr>
        <w:t> </w:t>
      </w:r>
      <w:r w:rsidRPr="000D79E5">
        <w:rPr>
          <w:b w:val="0"/>
        </w:rPr>
        <w:t>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</w:t>
      </w:r>
      <w:r w:rsidR="007D7BED">
        <w:rPr>
          <w:b w:val="0"/>
        </w:rPr>
        <w:t> </w:t>
      </w:r>
      <w:r w:rsidR="00502997">
        <w:rPr>
          <w:b w:val="0"/>
        </w:rPr>
        <w:t>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5" w:name="_Ref211606163"/>
      <w:r w:rsidRPr="00347CB3">
        <w:t>Publicita</w:t>
      </w:r>
      <w:bookmarkEnd w:id="15"/>
    </w:p>
    <w:p w14:paraId="4F05E1FB" w14:textId="3CA73721" w:rsidR="00A82302" w:rsidRDefault="00A82302" w:rsidP="00A82302">
      <w:r w:rsidRPr="00E50E75">
        <w:rPr>
          <w:spacing w:val="-4"/>
        </w:rPr>
        <w:t>Příjemce je povinen provádět propagaci projektu v</w:t>
      </w:r>
      <w:r w:rsidR="007D7BED">
        <w:rPr>
          <w:spacing w:val="-4"/>
        </w:rPr>
        <w:t> </w:t>
      </w:r>
      <w:r w:rsidRPr="00E50E75">
        <w:rPr>
          <w:spacing w:val="-4"/>
        </w:rPr>
        <w:t>souladu s</w:t>
      </w:r>
      <w:r w:rsidR="007D7BED">
        <w:rPr>
          <w:spacing w:val="-4"/>
        </w:rPr>
        <w:t> </w:t>
      </w:r>
      <w:r w:rsidRPr="00E50E75">
        <w:rPr>
          <w:spacing w:val="-4"/>
        </w:rPr>
        <w:t>P</w:t>
      </w:r>
      <w:bookmarkStart w:id="16" w:name="_Ref211606165"/>
      <w:r w:rsidR="0068612D">
        <w:rPr>
          <w:spacing w:val="-4"/>
        </w:rPr>
        <w:t>pŽP</w:t>
      </w:r>
      <w:r w:rsidR="007D7BED">
        <w:rPr>
          <w:spacing w:val="-4"/>
        </w:rPr>
        <w:t xml:space="preserve"> ZP</w:t>
      </w:r>
      <w:r w:rsidRPr="00347CB3">
        <w:t>.</w:t>
      </w:r>
    </w:p>
    <w:bookmarkEnd w:id="16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2B519CAB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9E706E">
        <w:t>  a</w:t>
      </w:r>
      <w:r w:rsidRPr="00C4721F">
        <w:t xml:space="preserve"> nástrojů EU, z téhož fondu v 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196073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17" w:name="_Ref211606175"/>
      <w:r w:rsidRPr="00347CB3">
        <w:lastRenderedPageBreak/>
        <w:t>Vypořádání projektu</w:t>
      </w:r>
      <w:bookmarkEnd w:id="17"/>
    </w:p>
    <w:p w14:paraId="397DD312" w14:textId="39A297FA" w:rsidR="001C0B54" w:rsidRDefault="00A82302" w:rsidP="005B7CAB">
      <w:pPr>
        <w:keepNext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4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</w:t>
      </w:r>
      <w:r w:rsidR="000651A4" w:rsidRPr="00561C9E">
        <w:rPr>
          <w:spacing w:val="-4"/>
          <w:highlight w:val="lightGray"/>
        </w:rPr>
        <w:t>prostřednictvím svého zřizovatele</w:t>
      </w:r>
      <w:r w:rsidR="000651A4">
        <w:rPr>
          <w:spacing w:val="-4"/>
        </w:rPr>
        <w:t xml:space="preserve"> </w:t>
      </w:r>
      <w:r w:rsidR="00CB45DD">
        <w:rPr>
          <w:spacing w:val="-4"/>
        </w:rPr>
        <w:t xml:space="preserve">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5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9E706E">
        <w:rPr>
          <w:spacing w:val="-4"/>
        </w:rPr>
        <w:t>na</w:t>
      </w:r>
      <w:r w:rsidR="00CB45DD">
        <w:rPr>
          <w:spacing w:val="-4"/>
        </w:rPr>
        <w:t xml:space="preserve">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6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8" w:name="_Ref211606682"/>
      <w:r w:rsidRPr="00347CB3">
        <w:t>Uchovávání dokumentů</w:t>
      </w:r>
      <w:bookmarkEnd w:id="18"/>
    </w:p>
    <w:p w14:paraId="4F05E201" w14:textId="62DAEAC7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7D7BED">
        <w:t> </w:t>
      </w:r>
      <w:r>
        <w:t>P</w:t>
      </w:r>
      <w:r w:rsidR="00184242">
        <w:t>pŽP</w:t>
      </w:r>
      <w:r w:rsidR="007D7BED">
        <w:t xml:space="preserve"> ZP</w:t>
      </w:r>
      <w:r w:rsidR="00E83B09">
        <w:t>.</w:t>
      </w:r>
    </w:p>
    <w:p w14:paraId="4F05E202" w14:textId="104F4F7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</w:p>
    <w:p w14:paraId="4F05E203" w14:textId="4DA84B97" w:rsidR="00626231" w:rsidRDefault="00150409" w:rsidP="005B5041">
      <w:pPr>
        <w:pStyle w:val="Headline2proTP"/>
        <w:keepNext w:val="0"/>
        <w:numPr>
          <w:ilvl w:val="0"/>
          <w:numId w:val="0"/>
        </w:numPr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>v souladu s</w:t>
      </w:r>
      <w:r w:rsidR="007D7BED">
        <w:rPr>
          <w:b w:val="0"/>
        </w:rPr>
        <w:t> </w:t>
      </w:r>
      <w:r w:rsidR="000E7D94">
        <w:rPr>
          <w:b w:val="0"/>
        </w:rPr>
        <w:t>PpŽP</w:t>
      </w:r>
      <w:r w:rsidR="007D7BED">
        <w:rPr>
          <w:b w:val="0"/>
        </w:rPr>
        <w:t xml:space="preserve"> ZP</w:t>
      </w:r>
      <w:r w:rsidR="000E7D94">
        <w:rPr>
          <w:b w:val="0"/>
        </w:rPr>
        <w:t xml:space="preserve">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9" w:name="_Ref261511254"/>
      <w:bookmarkStart w:id="20" w:name="_Hlk97304745"/>
      <w:r w:rsidRPr="00347CB3">
        <w:t>Péče o majetek</w:t>
      </w:r>
      <w:bookmarkEnd w:id="19"/>
      <w:r w:rsidRPr="00347CB3">
        <w:t xml:space="preserve"> </w:t>
      </w:r>
    </w:p>
    <w:p w14:paraId="2287A292" w14:textId="1D08DD01" w:rsidR="00D77D60" w:rsidRDefault="00D77D60" w:rsidP="00CA3189">
      <w:pPr>
        <w:ind w:left="567" w:hanging="567"/>
      </w:pPr>
      <w:r w:rsidRPr="00CA3189">
        <w:rPr>
          <w:b/>
        </w:rPr>
        <w:t>17.1</w:t>
      </w:r>
      <w:r>
        <w:t xml:space="preserve"> </w:t>
      </w:r>
      <w:r w:rsidR="00CA3189">
        <w:tab/>
      </w:r>
      <w:r w:rsidR="00495B2F"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265E4EF4" w:rsidR="00D77D60" w:rsidRDefault="00D77D60" w:rsidP="00CA3189">
      <w:pPr>
        <w:ind w:left="567" w:hanging="567"/>
      </w:pPr>
      <w:r w:rsidRPr="00CA3189">
        <w:rPr>
          <w:b/>
        </w:rPr>
        <w:t>17.2</w:t>
      </w:r>
      <w:r>
        <w:t xml:space="preserve"> </w:t>
      </w:r>
      <w:r w:rsidR="00CA3189">
        <w:tab/>
      </w:r>
      <w:r w:rsidR="0029107F">
        <w:t>S výjimkou případů, kdy se jedná o naplňování účelu projektu, Příjemce nesmí p</w:t>
      </w:r>
      <w:r w:rsidR="0029107F" w:rsidRPr="00347CB3">
        <w:t>o dobu realizace projektu majetek spolufinancovaný byť i 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r w:rsidR="0029107F">
        <w:rPr>
          <w:rStyle w:val="Znakapoznpodarou"/>
        </w:rPr>
        <w:footnoteReference w:id="17"/>
      </w:r>
      <w:r w:rsidR="0029107F">
        <w:t>),</w:t>
      </w:r>
      <w:r w:rsidR="0029107F" w:rsidRPr="00347CB3">
        <w:t xml:space="preserve"> a dále nesmí být </w:t>
      </w:r>
      <w:r w:rsidR="0029107F">
        <w:t xml:space="preserve">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29107F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AF25AFA" w:rsidR="00495B2F" w:rsidRDefault="00D77D60" w:rsidP="00CA3189">
      <w:pPr>
        <w:ind w:left="567" w:hanging="567"/>
      </w:pPr>
      <w:r w:rsidRPr="00CA3189">
        <w:rPr>
          <w:b/>
        </w:rPr>
        <w:t>17.3</w:t>
      </w:r>
      <w:r>
        <w:t xml:space="preserve"> </w:t>
      </w:r>
      <w:r w:rsidR="00CA3189">
        <w:tab/>
      </w:r>
      <w:r w:rsidR="0029107F"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0B07AD14" w:rsidR="007B1792" w:rsidRPr="00CA3189" w:rsidRDefault="007B1792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17.4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V 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 </w:t>
      </w:r>
      <w:r w:rsidRPr="00CA3189">
        <w:rPr>
          <w:rFonts w:asciiTheme="minorHAnsi" w:hAnsiTheme="minorHAnsi" w:cstheme="minorHAnsi"/>
        </w:rPr>
        <w:t>(s výjimkou přístrojů podpořených v režimu podpory de</w:t>
      </w:r>
      <w:r w:rsidR="00C64D51">
        <w:rPr>
          <w:rFonts w:asciiTheme="minorHAnsi" w:hAnsiTheme="minorHAnsi" w:cstheme="minorHAnsi"/>
        </w:rPr>
        <w:t> </w:t>
      </w:r>
      <w:r w:rsidRPr="00CA3189">
        <w:rPr>
          <w:rFonts w:asciiTheme="minorHAnsi" w:hAnsiTheme="minorHAnsi" w:cstheme="minorHAnsi"/>
        </w:rPr>
        <w:t xml:space="preserve">minimis) je </w:t>
      </w:r>
      <w:r w:rsidR="00F14157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F14157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 xml:space="preserve">říjemcem. V případě pronájmu/výpůjčky nemovitostí (s výjimkou majetku podpořeného v režimu podpory de minimis) je </w:t>
      </w:r>
      <w:r w:rsidR="00F14157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F14157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8"/>
      </w:r>
    </w:p>
    <w:p w14:paraId="73FB776F" w14:textId="390C9A06" w:rsidR="005113DD" w:rsidRDefault="005113DD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</w:t>
      </w:r>
      <w:r w:rsidR="00B769CF" w:rsidRPr="00CA3189">
        <w:rPr>
          <w:rFonts w:asciiTheme="minorHAnsi" w:hAnsiTheme="minorHAnsi" w:cstheme="minorHAnsi"/>
          <w:b/>
        </w:rPr>
        <w:t>5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Příjemce je povinen </w:t>
      </w:r>
      <w:r w:rsidR="00C274EF" w:rsidRPr="00CA3189">
        <w:rPr>
          <w:rFonts w:asciiTheme="minorHAnsi" w:hAnsiTheme="minorHAnsi" w:cstheme="minorHAnsi"/>
        </w:rPr>
        <w:t>o pronájmech</w:t>
      </w:r>
      <w:r w:rsidR="0036371F" w:rsidRPr="00CA3189">
        <w:rPr>
          <w:rFonts w:asciiTheme="minorHAnsi" w:hAnsiTheme="minorHAnsi" w:cstheme="minorHAnsi"/>
        </w:rPr>
        <w:t xml:space="preserve"> nebo výpůjčkách</w:t>
      </w:r>
      <w:r w:rsidR="00C274EF" w:rsidRPr="00CA3189">
        <w:rPr>
          <w:rFonts w:asciiTheme="minorHAnsi" w:hAnsiTheme="minorHAnsi" w:cstheme="minorHAnsi"/>
        </w:rPr>
        <w:t xml:space="preserve"> realizovaných v daném období informovat Ř</w:t>
      </w:r>
      <w:r w:rsidR="00003533" w:rsidRPr="00CA3189">
        <w:rPr>
          <w:rFonts w:asciiTheme="minorHAnsi" w:hAnsiTheme="minorHAnsi" w:cstheme="minorHAnsi"/>
        </w:rPr>
        <w:t>ídicí orgán</w:t>
      </w:r>
      <w:r w:rsidR="00C274EF" w:rsidRPr="00CA3189">
        <w:rPr>
          <w:rFonts w:asciiTheme="minorHAnsi" w:hAnsiTheme="minorHAnsi" w:cstheme="minorHAnsi"/>
        </w:rPr>
        <w:t xml:space="preserve"> OP JAK v rámci příslušné </w:t>
      </w:r>
      <w:r w:rsidR="004C4BC3" w:rsidRPr="00CA3189">
        <w:rPr>
          <w:rFonts w:asciiTheme="minorHAnsi" w:hAnsiTheme="minorHAnsi" w:cstheme="minorHAnsi"/>
        </w:rPr>
        <w:t>zprávy</w:t>
      </w:r>
      <w:r w:rsidR="0097388B">
        <w:rPr>
          <w:rFonts w:asciiTheme="minorHAnsi" w:hAnsiTheme="minorHAnsi" w:cstheme="minorHAnsi"/>
        </w:rPr>
        <w:t xml:space="preserve"> o </w:t>
      </w:r>
      <w:r w:rsidR="009E706E">
        <w:rPr>
          <w:rFonts w:asciiTheme="minorHAnsi" w:hAnsiTheme="minorHAnsi" w:cstheme="minorHAnsi"/>
        </w:rPr>
        <w:t>realizaci</w:t>
      </w:r>
      <w:r w:rsidR="0097388B">
        <w:rPr>
          <w:rFonts w:asciiTheme="minorHAnsi" w:hAnsiTheme="minorHAnsi" w:cstheme="minorHAnsi"/>
        </w:rPr>
        <w:t xml:space="preserve"> projektu</w:t>
      </w:r>
      <w:r w:rsidR="00C274EF" w:rsidRPr="00CA3189">
        <w:rPr>
          <w:rFonts w:asciiTheme="minorHAnsi" w:hAnsiTheme="minorHAnsi" w:cstheme="minorHAnsi"/>
        </w:rPr>
        <w:t>.</w:t>
      </w:r>
      <w:bookmarkEnd w:id="20"/>
    </w:p>
    <w:p w14:paraId="23DB1A54" w14:textId="5319FA0D" w:rsidR="00591868" w:rsidRPr="00591868" w:rsidRDefault="00591868" w:rsidP="00CA3189">
      <w:pPr>
        <w:ind w:left="567" w:hanging="567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  <w:b/>
        </w:rPr>
        <w:t>17.6</w:t>
      </w:r>
      <w:r w:rsidRPr="00591868">
        <w:rPr>
          <w:rFonts w:asciiTheme="minorHAnsi" w:hAnsiTheme="minorHAnsi" w:cstheme="minorHAnsi"/>
        </w:rPr>
        <w:t xml:space="preserve"> 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3" w:history="1">
        <w:r w:rsidR="003A4B7F"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51287D">
        <w:rPr>
          <w:rFonts w:asciiTheme="minorHAnsi" w:hAnsiTheme="minorHAnsi" w:cstheme="minorHAnsi"/>
          <w:highlight w:val="lightGray"/>
        </w:rPr>
        <w:t xml:space="preserve">, </w:t>
      </w:r>
      <w:r w:rsidR="00E11E7E" w:rsidRPr="00E11E7E">
        <w:rPr>
          <w:rFonts w:asciiTheme="minorHAnsi" w:hAnsiTheme="minorHAnsi" w:cstheme="minorHAnsi"/>
          <w:highlight w:val="lightGray"/>
        </w:rPr>
        <w:t xml:space="preserve">a to po celou dobu životnosti </w:t>
      </w:r>
      <w:r w:rsidR="00E11E7E" w:rsidRPr="00E11E7E">
        <w:rPr>
          <w:rFonts w:asciiTheme="minorHAnsi" w:hAnsiTheme="minorHAnsi" w:cstheme="minorHAnsi"/>
          <w:highlight w:val="lightGray"/>
        </w:rPr>
        <w:lastRenderedPageBreak/>
        <w:t>podpořeného majetku, resp. odpisování podpořeného majetku (tzn.</w:t>
      </w:r>
      <w:r w:rsidR="00E11E7E" w:rsidRPr="0051287D">
        <w:rPr>
          <w:rFonts w:asciiTheme="minorHAnsi" w:hAnsiTheme="minorHAnsi" w:cstheme="minorHAnsi"/>
          <w:highlight w:val="lightGray"/>
        </w:rPr>
        <w:t xml:space="preserve"> </w:t>
      </w:r>
      <w:r w:rsidR="00E11E7E">
        <w:rPr>
          <w:rFonts w:asciiTheme="minorHAnsi" w:hAnsiTheme="minorHAnsi" w:cstheme="minorHAnsi"/>
          <w:highlight w:val="lightGray"/>
        </w:rPr>
        <w:t xml:space="preserve">případně </w:t>
      </w:r>
      <w:r w:rsidR="003A4B7F" w:rsidRPr="0051287D">
        <w:rPr>
          <w:rFonts w:asciiTheme="minorHAnsi" w:hAnsiTheme="minorHAnsi" w:cstheme="minorHAnsi"/>
          <w:highlight w:val="lightGray"/>
        </w:rPr>
        <w:t>i po ukončení realizace projektu</w:t>
      </w:r>
      <w:r w:rsidR="003A4B7F">
        <w:rPr>
          <w:rStyle w:val="Znakapoznpodarou"/>
          <w:rFonts w:asciiTheme="minorHAnsi" w:hAnsiTheme="minorHAnsi" w:cstheme="minorHAnsi"/>
          <w:highlight w:val="lightGray"/>
        </w:rPr>
        <w:footnoteReference w:id="19"/>
      </w:r>
      <w:r>
        <w:rPr>
          <w:rFonts w:asciiTheme="minorHAnsi" w:hAnsiTheme="minorHAnsi" w:cstheme="minorHAnsi"/>
        </w:rPr>
        <w:t>.</w:t>
      </w:r>
    </w:p>
    <w:p w14:paraId="4F05E208" w14:textId="207AF027" w:rsidR="00495B2F" w:rsidRPr="00347CB3" w:rsidRDefault="002908CC" w:rsidP="002908CC">
      <w:pPr>
        <w:pStyle w:val="Headline1proTP"/>
        <w:numPr>
          <w:ilvl w:val="0"/>
          <w:numId w:val="0"/>
        </w:numPr>
        <w:ind w:left="567" w:hanging="567"/>
      </w:pPr>
      <w:r>
        <w:t xml:space="preserve">18. </w:t>
      </w:r>
      <w:r>
        <w:tab/>
      </w:r>
      <w:r w:rsidR="00D50137"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4824A58E" w:rsidR="00BF0EDD" w:rsidRPr="00BF0EDD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D52D90">
        <w:rPr>
          <w:b w:val="0"/>
        </w:rPr>
        <w:t xml:space="preserve">v termínu dle PpŽP ZP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5635F0">
        <w:rPr>
          <w:b w:val="0"/>
        </w:rPr>
        <w:t> </w:t>
      </w:r>
      <w:r w:rsidR="006D2B6D">
        <w:rPr>
          <w:b w:val="0"/>
        </w:rPr>
        <w:t>PpŽP</w:t>
      </w:r>
      <w:r w:rsidR="005635F0">
        <w:rPr>
          <w:b w:val="0"/>
        </w:rPr>
        <w:t xml:space="preserve"> ZP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4F05E20A" w14:textId="06A4D257" w:rsidR="00750094" w:rsidRDefault="0075009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916D13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>licencí Creative Commons 4.0 ve variantě BY nebo BY-SA</w:t>
      </w:r>
      <w:r w:rsidR="002F2814" w:rsidRPr="00B3096C">
        <w:rPr>
          <w:rStyle w:val="Znakapoznpodarou"/>
          <w:b w:val="0"/>
          <w:highlight w:val="lightGray"/>
        </w:rPr>
        <w:footnoteReference w:id="20"/>
      </w:r>
      <w:r w:rsidRPr="00BF0EDD">
        <w:rPr>
          <w:b w:val="0"/>
        </w:rPr>
        <w:t>. Tuto licenci je Příjemce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 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 použitím prostředků této dotace, třetí osoba odlišná od</w:t>
      </w:r>
      <w:r w:rsidR="00C64D51">
        <w:rPr>
          <w:b w:val="0"/>
        </w:rPr>
        <w:t> </w:t>
      </w:r>
      <w:r w:rsidRPr="00BF0EDD">
        <w:rPr>
          <w:b w:val="0"/>
        </w:rPr>
        <w:t>Příjemce, je Příjemce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>tato osoba připojila k dílu nebo jinému předmětu ochrany licenci Creative Commons za stejných podmínek jako Příjemce.</w:t>
      </w:r>
    </w:p>
    <w:p w14:paraId="716789D1" w14:textId="76C8649C" w:rsidR="00A50556" w:rsidRDefault="00A50556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18DFFDDA" w:rsidR="002F2814" w:rsidRPr="001B102B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C64D51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4F05E20B" w14:textId="29854AB4" w:rsidR="00495B2F" w:rsidRPr="00347CB3" w:rsidRDefault="00495B2F" w:rsidP="00A96A66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 w:rsidRPr="00347CB3">
        <w:t>Veřejná podpora</w:t>
      </w:r>
      <w:r w:rsidR="000A0C4D">
        <w:rPr>
          <w:rStyle w:val="Znakapoznpodarou"/>
        </w:rPr>
        <w:footnoteReference w:id="21"/>
      </w:r>
    </w:p>
    <w:p w14:paraId="4F05E20D" w14:textId="7FA8A1E9" w:rsidR="008C2763" w:rsidRPr="008118B2" w:rsidRDefault="008C2763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F05E20E" w14:textId="1379C210" w:rsidR="00495B2F" w:rsidRPr="004302D0" w:rsidRDefault="005B0D8F" w:rsidP="005B0D8F">
      <w:pPr>
        <w:ind w:left="567" w:hanging="567"/>
        <w:rPr>
          <w:b/>
          <w:u w:val="single"/>
        </w:rPr>
      </w:pPr>
      <w:r w:rsidRPr="005B0D8F">
        <w:rPr>
          <w:b/>
        </w:rPr>
        <w:t xml:space="preserve">19.3 </w:t>
      </w:r>
      <w:r w:rsidRPr="005B0D8F">
        <w:rPr>
          <w:b/>
        </w:rPr>
        <w:tab/>
      </w:r>
      <w:r w:rsidR="00495B2F" w:rsidRPr="008C180B">
        <w:rPr>
          <w:b/>
          <w:u w:val="single"/>
        </w:rPr>
        <w:t>Varianta A – podpora nezakládá veřejnou podporu</w:t>
      </w:r>
      <w:r w:rsidR="004701BF" w:rsidRPr="00201600">
        <w:rPr>
          <w:rStyle w:val="Znakapoznpodarou"/>
          <w:highlight w:val="lightGray"/>
        </w:rPr>
        <w:footnoteReference w:id="22"/>
      </w:r>
    </w:p>
    <w:p w14:paraId="62BEE10C" w14:textId="2E5F4749" w:rsidR="00F0206B" w:rsidRDefault="00495B2F" w:rsidP="00CB6D1D">
      <w:pPr>
        <w:ind w:left="567"/>
      </w:pPr>
      <w:r>
        <w:t>Podpora</w:t>
      </w:r>
      <w:r w:rsidRPr="00347CB3">
        <w:t xml:space="preserve"> poskytnutá na realizaci projektu nemá charakter veřejné podpory ve smyslu čl.</w:t>
      </w:r>
      <w:r w:rsidR="00E179CC">
        <w:t> </w:t>
      </w:r>
      <w:r w:rsidRPr="00347CB3">
        <w:t>107</w:t>
      </w:r>
      <w:r w:rsidR="000368C3">
        <w:t>, odst. 1</w:t>
      </w:r>
      <w:r w:rsidR="007156A3">
        <w:t xml:space="preserve"> </w:t>
      </w:r>
      <w:r w:rsidRPr="00347CB3">
        <w:t xml:space="preserve">Smlouvy o fungování </w:t>
      </w:r>
      <w:r w:rsidR="00E83B09">
        <w:t>EU</w:t>
      </w:r>
      <w:r w:rsidRPr="00347CB3">
        <w:t xml:space="preserve">. </w:t>
      </w:r>
    </w:p>
    <w:p w14:paraId="4F05E21A" w14:textId="51C4CFC9" w:rsidR="00495B2F" w:rsidRPr="000938D7" w:rsidRDefault="00495B2F" w:rsidP="00153178">
      <w:pPr>
        <w:ind w:left="567"/>
        <w:rPr>
          <w:b/>
          <w:u w:val="single"/>
        </w:rPr>
      </w:pPr>
      <w:r w:rsidRPr="000938D7">
        <w:rPr>
          <w:b/>
          <w:u w:val="single"/>
        </w:rPr>
        <w:t xml:space="preserve">Varianta </w:t>
      </w:r>
      <w:r w:rsidR="00916D13">
        <w:rPr>
          <w:b/>
          <w:u w:val="single"/>
        </w:rPr>
        <w:t>B</w:t>
      </w:r>
      <w:r w:rsidRPr="000938D7">
        <w:rPr>
          <w:b/>
          <w:u w:val="single"/>
        </w:rPr>
        <w:t xml:space="preserve"> – podpora v režimu de minimis</w:t>
      </w:r>
    </w:p>
    <w:p w14:paraId="4F05E21B" w14:textId="06644005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 xml:space="preserve">Podpora de minimis je poskytována v souladu s </w:t>
      </w:r>
      <w:r w:rsidR="002908CC">
        <w:rPr>
          <w:rFonts w:cs="Arial"/>
        </w:rPr>
        <w:t>N</w:t>
      </w:r>
      <w:r w:rsidRPr="00347CB3">
        <w:rPr>
          <w:rFonts w:cs="Arial"/>
        </w:rPr>
        <w:t>ař</w:t>
      </w:r>
      <w:r w:rsidR="00802989">
        <w:rPr>
          <w:rFonts w:cs="Arial"/>
        </w:rPr>
        <w:t>ízením Komise (EU) č. 1407/2013</w:t>
      </w:r>
      <w:r w:rsidR="007156A3">
        <w:rPr>
          <w:rFonts w:cs="Arial"/>
        </w:rPr>
        <w:t xml:space="preserve"> </w:t>
      </w:r>
      <w:r w:rsidRPr="00347CB3">
        <w:rPr>
          <w:rFonts w:cs="Arial"/>
        </w:rPr>
        <w:t xml:space="preserve">ze dne </w:t>
      </w:r>
      <w:r w:rsidRPr="004C69E4">
        <w:rPr>
          <w:rFonts w:cs="Arial"/>
          <w:spacing w:val="-4"/>
        </w:rPr>
        <w:t>18.</w:t>
      </w:r>
      <w:r w:rsidR="00E76457">
        <w:rPr>
          <w:rFonts w:cs="Arial"/>
          <w:spacing w:val="-4"/>
        </w:rPr>
        <w:t> </w:t>
      </w:r>
      <w:r w:rsidRPr="004C69E4">
        <w:rPr>
          <w:rFonts w:cs="Arial"/>
          <w:spacing w:val="-4"/>
        </w:rPr>
        <w:t>prosince 2013 o použití článků 107 a 108 Sml</w:t>
      </w:r>
      <w:r w:rsidR="00802989">
        <w:rPr>
          <w:rFonts w:cs="Arial"/>
          <w:spacing w:val="-4"/>
        </w:rPr>
        <w:t>ouvy o fungování E</w:t>
      </w:r>
      <w:r w:rsidR="00934DF6">
        <w:rPr>
          <w:rFonts w:cs="Arial"/>
          <w:spacing w:val="-4"/>
        </w:rPr>
        <w:t>U</w:t>
      </w:r>
      <w:r w:rsidR="007156A3">
        <w:rPr>
          <w:rFonts w:cs="Arial"/>
          <w:spacing w:val="-4"/>
        </w:rPr>
        <w:t xml:space="preserve"> </w:t>
      </w:r>
      <w:r w:rsidRPr="004C69E4">
        <w:rPr>
          <w:rFonts w:cs="Arial"/>
          <w:spacing w:val="-4"/>
        </w:rPr>
        <w:t>na podporu</w:t>
      </w:r>
      <w:r w:rsidRPr="00347CB3">
        <w:rPr>
          <w:rFonts w:cs="Arial"/>
        </w:rPr>
        <w:t xml:space="preserve"> de</w:t>
      </w:r>
      <w:r w:rsidR="0050294E">
        <w:rPr>
          <w:rFonts w:cs="Arial"/>
        </w:rPr>
        <w:t> </w:t>
      </w:r>
      <w:r w:rsidRPr="00347CB3">
        <w:rPr>
          <w:rFonts w:cs="Arial"/>
        </w:rPr>
        <w:t>minimis</w:t>
      </w:r>
      <w:r w:rsidR="00D84F2E">
        <w:rPr>
          <w:rFonts w:cs="Arial"/>
        </w:rPr>
        <w:t>.</w:t>
      </w:r>
      <w:r w:rsidR="00CA68A2">
        <w:rPr>
          <w:rStyle w:val="Znakapoznpodarou"/>
          <w:rFonts w:cs="Arial"/>
        </w:rPr>
        <w:footnoteReference w:id="23"/>
      </w:r>
    </w:p>
    <w:p w14:paraId="4F05E21C" w14:textId="77777777" w:rsidR="00495B2F" w:rsidRDefault="00205D64" w:rsidP="00153178">
      <w:pPr>
        <w:ind w:left="567"/>
        <w:rPr>
          <w:rFonts w:cs="Arial"/>
        </w:rPr>
      </w:pPr>
      <w:r>
        <w:rPr>
          <w:rFonts w:cs="Arial"/>
        </w:rPr>
        <w:lastRenderedPageBreak/>
        <w:t xml:space="preserve">V případě poskytnutí podpory v režimu de minimis budou informace o této podpoře a jejím Příjemci </w:t>
      </w:r>
      <w:r w:rsidR="006D4919">
        <w:rPr>
          <w:rFonts w:cs="Arial"/>
        </w:rPr>
        <w:t>P</w:t>
      </w:r>
      <w:r w:rsidR="00376BD6">
        <w:rPr>
          <w:rFonts w:cs="Arial"/>
        </w:rPr>
        <w:t xml:space="preserve">oskytovatelem dotace 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4F05E226" w14:textId="4115EAC6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1" w:name="_Ref456361567"/>
      <w:r w:rsidRPr="00347CB3">
        <w:t>Evaluace</w:t>
      </w:r>
      <w:bookmarkEnd w:id="21"/>
    </w:p>
    <w:p w14:paraId="4F05E227" w14:textId="2CBC2A17" w:rsidR="00495B2F" w:rsidRPr="00347CB3" w:rsidRDefault="0029724B" w:rsidP="0029724B">
      <w:pPr>
        <w:ind w:left="567" w:hanging="567"/>
      </w:pPr>
      <w:r w:rsidRPr="0029724B">
        <w:rPr>
          <w:b/>
        </w:rPr>
        <w:t>20.1</w:t>
      </w:r>
      <w:r>
        <w:t xml:space="preserve"> </w:t>
      </w:r>
      <w:r>
        <w:tab/>
      </w:r>
      <w:r w:rsidR="00495B2F" w:rsidRPr="00347CB3">
        <w:t xml:space="preserve">Příjemce je povinen </w:t>
      </w:r>
      <w:r w:rsidR="008F57AB">
        <w:t xml:space="preserve">v souladu s PpŽP </w:t>
      </w:r>
      <w:r w:rsidR="005635F0">
        <w:t xml:space="preserve">ZP </w:t>
      </w:r>
      <w:r w:rsidR="00495B2F" w:rsidRPr="00347CB3">
        <w:t xml:space="preserve">poskytovat součinnost při realizaci evaluačních aktivit v rámci OP </w:t>
      </w:r>
      <w:r w:rsidR="004159A6">
        <w:t>JAK</w:t>
      </w:r>
      <w:r w:rsidR="00495B2F" w:rsidRPr="00347CB3">
        <w:t>, a to po celou dobu realizace projektu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4F05E228" w14:textId="3BD150DE" w:rsidR="00495B2F" w:rsidRDefault="0029724B" w:rsidP="0029724B">
      <w:pPr>
        <w:ind w:left="567" w:hanging="567"/>
      </w:pPr>
      <w:r w:rsidRPr="0029724B">
        <w:rPr>
          <w:b/>
        </w:rPr>
        <w:t>20.2</w:t>
      </w:r>
      <w:r>
        <w:t xml:space="preserve"> </w:t>
      </w:r>
      <w:r>
        <w:tab/>
      </w:r>
      <w:r w:rsidR="00495B2F" w:rsidRPr="00347CB3">
        <w:t>Příjemc</w:t>
      </w:r>
      <w:r w:rsidR="00CA36DE">
        <w:t xml:space="preserve">e </w:t>
      </w:r>
      <w:r w:rsidR="00495B2F" w:rsidRPr="00347CB3">
        <w:t>je na vyžádání Poskytovatele dotace 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40F00AEF" w:rsidR="0088090B" w:rsidRPr="0088090B" w:rsidRDefault="0088090B" w:rsidP="0029724B">
      <w:pPr>
        <w:ind w:left="567" w:hanging="567"/>
      </w:pPr>
      <w:r>
        <w:rPr>
          <w:b/>
        </w:rPr>
        <w:t>20.3</w:t>
      </w:r>
      <w:r>
        <w:rPr>
          <w:b/>
        </w:rPr>
        <w:tab/>
      </w:r>
      <w:r>
        <w:t xml:space="preserve">V případě, že bude v průběhu realizace projektu provedena evaluace nezávislými odborníky, které k tomu vyzve Poskytovatel </w:t>
      </w:r>
      <w:r w:rsidR="001804CA">
        <w:t>dotace</w:t>
      </w:r>
      <w:r>
        <w:t>, je Příjemce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2" w:name="_Ref456361678"/>
      <w:r>
        <w:t>Komunikace v MS20</w:t>
      </w:r>
      <w:r w:rsidR="00AC5322">
        <w:t>21</w:t>
      </w:r>
      <w:r>
        <w:t>+</w:t>
      </w:r>
      <w:bookmarkEnd w:id="22"/>
    </w:p>
    <w:p w14:paraId="4F05E22A" w14:textId="1F2DFD33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610913C9" w:rsidR="00140B66" w:rsidRDefault="0029724B" w:rsidP="0029724B">
      <w:pPr>
        <w:ind w:left="567" w:hanging="567"/>
      </w:pPr>
      <w:r w:rsidRPr="0029724B">
        <w:rPr>
          <w:b/>
        </w:rPr>
        <w:t>22.1</w:t>
      </w:r>
      <w:r>
        <w:t xml:space="preserve"> </w:t>
      </w:r>
      <w:r>
        <w:tab/>
      </w:r>
      <w:r w:rsidR="00140B66">
        <w:t>Poskytovatel dotace pověřuje Příjemce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osobních údajů </w:t>
      </w:r>
      <w:r w:rsidR="001551FA">
        <w:t>(</w:t>
      </w:r>
      <w:r w:rsidR="00140B66">
        <w:t>dále jen „osobní údaje“) osob podpořených v</w:t>
      </w:r>
      <w:r w:rsidR="00417433">
        <w:t> </w:t>
      </w:r>
      <w:r w:rsidR="00140B66">
        <w:t>projektu za účelem prokázání řádného a efektivního nakládání s prostředky, které byly na realizaci projektu poskytnuty tímto Rozhodnutím.</w:t>
      </w:r>
    </w:p>
    <w:p w14:paraId="16D91368" w14:textId="3448ED46" w:rsidR="00140B66" w:rsidRDefault="0029724B" w:rsidP="0029724B">
      <w:pPr>
        <w:ind w:left="567" w:hanging="567"/>
      </w:pPr>
      <w:r w:rsidRPr="0029724B">
        <w:rPr>
          <w:b/>
        </w:rPr>
        <w:t>22.2</w:t>
      </w:r>
      <w:r>
        <w:t xml:space="preserve"> </w:t>
      </w:r>
      <w:r>
        <w:tab/>
      </w:r>
      <w:r w:rsidR="00140B66"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1551FA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</w:t>
      </w:r>
      <w:r w:rsidR="005635F0">
        <w:t> </w:t>
      </w:r>
      <w:r w:rsidR="00140B66">
        <w:t>PpŽP</w:t>
      </w:r>
      <w:r w:rsidR="005635F0">
        <w:t xml:space="preserve"> ZP</w:t>
      </w:r>
      <w:r w:rsidR="00140B66">
        <w:t>.</w:t>
      </w:r>
    </w:p>
    <w:p w14:paraId="20CA45B0" w14:textId="34A3B978" w:rsidR="00140B66" w:rsidRDefault="00741315" w:rsidP="00741315">
      <w:pPr>
        <w:ind w:left="567" w:hanging="567"/>
      </w:pPr>
      <w:r w:rsidRPr="00741315">
        <w:rPr>
          <w:b/>
        </w:rPr>
        <w:t>22.3</w:t>
      </w:r>
      <w:r>
        <w:t xml:space="preserve"> </w:t>
      </w:r>
      <w:r>
        <w:tab/>
      </w:r>
      <w:r w:rsidR="00140B66">
        <w:t xml:space="preserve">Příjemce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6CC35571" w:rsidR="00495B2F" w:rsidRPr="00347CB3" w:rsidRDefault="00741315" w:rsidP="00741315">
      <w:pPr>
        <w:ind w:left="567" w:hanging="567"/>
        <w:rPr>
          <w:rFonts w:eastAsia="Calibri"/>
        </w:rPr>
      </w:pPr>
      <w:r w:rsidRPr="00741315">
        <w:rPr>
          <w:b/>
        </w:rPr>
        <w:t>22.4</w:t>
      </w:r>
      <w:r>
        <w:rPr>
          <w:b/>
        </w:rPr>
        <w:tab/>
      </w:r>
      <w:r w:rsidR="00140B66">
        <w:t xml:space="preserve">Příjemce je povinen uzavřít smlouvu dle čl. 28 </w:t>
      </w:r>
      <w:r w:rsidR="003C4547">
        <w:t>o</w:t>
      </w:r>
      <w:r w:rsidR="00140B66">
        <w:t>becného nařízení o ochraně osobních údajů s</w:t>
      </w:r>
      <w:r w:rsidR="00C64D51">
        <w:t> </w:t>
      </w:r>
      <w:r w:rsidR="00140B66">
        <w:t>dodavatelem, pokud taková osoba má v souvislosti s realizací projektu zpracovávat osobní údaje podpořených osob. Tyto smlouvy musí upravovat podmínky zpracování osobních údajů obdobně jako podmínky stanovené v tomto Pověření Příjemce v této části tohoto Rozhodnutí.</w:t>
      </w:r>
    </w:p>
    <w:p w14:paraId="4F05E230" w14:textId="21FE67D5" w:rsidR="00F34ED1" w:rsidRDefault="004870DF" w:rsidP="00196073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>
        <w:t xml:space="preserve">Opatření </w:t>
      </w:r>
      <w:r w:rsidR="00F05847">
        <w:t>ve vztahu k evidenci skutečných majitelů</w:t>
      </w:r>
      <w:r w:rsidR="009657DC" w:rsidRPr="00201600">
        <w:rPr>
          <w:rStyle w:val="Znakapoznpodarou"/>
          <w:b w:val="0"/>
          <w:highlight w:val="lightGray"/>
        </w:rPr>
        <w:footnoteReference w:id="24"/>
      </w:r>
    </w:p>
    <w:p w14:paraId="4F05E231" w14:textId="0709C75E" w:rsidR="00D641C4" w:rsidRPr="007F1DE9" w:rsidRDefault="00D641C4" w:rsidP="00F03D79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 w:rsidR="00CE224F">
        <w:rPr>
          <w:rFonts w:eastAsia="Calibri"/>
          <w:b w:val="0"/>
        </w:rPr>
        <w:t xml:space="preserve">, který je evidující osobou podle zákona </w:t>
      </w:r>
      <w:r w:rsidR="00EF574F">
        <w:rPr>
          <w:rFonts w:eastAsia="Calibri"/>
          <w:b w:val="0"/>
        </w:rPr>
        <w:t xml:space="preserve">č. 37/2021 Sb., </w:t>
      </w:r>
      <w:r w:rsidR="00CE224F">
        <w:rPr>
          <w:rFonts w:eastAsia="Calibri"/>
          <w:b w:val="0"/>
        </w:rPr>
        <w:t>o evidenci skutečných majitelů, ve znění pozdějších předpisů</w:t>
      </w:r>
      <w:r w:rsidR="00EF574F">
        <w:rPr>
          <w:rFonts w:eastAsia="Calibri"/>
          <w:b w:val="0"/>
        </w:rPr>
        <w:t>,</w:t>
      </w:r>
      <w:r w:rsidR="004759A0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je </w:t>
      </w:r>
      <w:r w:rsidR="00CA6AFB"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 w:rsidR="00C64D51"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 w:rsidR="00EF574F"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</w:t>
      </w:r>
      <w:r w:rsidR="007F2AB7" w:rsidRPr="004C69E4">
        <w:rPr>
          <w:rFonts w:eastAsia="Calibri"/>
          <w:b w:val="0"/>
          <w:spacing w:val="-4"/>
        </w:rPr>
        <w:t>o skutečných majitelů</w:t>
      </w:r>
      <w:r w:rsidRPr="007F1DE9">
        <w:rPr>
          <w:rFonts w:eastAsia="Calibri"/>
          <w:b w:val="0"/>
        </w:rPr>
        <w:t>.</w:t>
      </w:r>
    </w:p>
    <w:p w14:paraId="4F05E232" w14:textId="00D04BE6" w:rsidR="00832D34" w:rsidRPr="00086246" w:rsidRDefault="004870DF" w:rsidP="00086246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 </w:t>
      </w:r>
      <w:r w:rsidR="009657DC"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</w:t>
      </w:r>
      <w:r w:rsidR="00D641C4" w:rsidRPr="007F1DE9">
        <w:rPr>
          <w:rFonts w:eastAsia="Calibri"/>
          <w:b w:val="0"/>
        </w:rPr>
        <w:t xml:space="preserve">kdykoli na vyzvání </w:t>
      </w:r>
      <w:r w:rsidR="00E70983">
        <w:rPr>
          <w:rFonts w:eastAsia="Calibri"/>
          <w:b w:val="0"/>
        </w:rPr>
        <w:t>Poskytovatele dotace</w:t>
      </w:r>
      <w:r w:rsidR="00673888" w:rsidRPr="007F1DE9">
        <w:rPr>
          <w:rFonts w:eastAsia="Calibri"/>
          <w:b w:val="0"/>
        </w:rPr>
        <w:t xml:space="preserve">, </w:t>
      </w:r>
      <w:r w:rsidR="00DE1477" w:rsidRPr="000D79E5">
        <w:rPr>
          <w:b w:val="0"/>
        </w:rPr>
        <w:t>Platební</w:t>
      </w:r>
      <w:r w:rsidR="00DE1477">
        <w:rPr>
          <w:b w:val="0"/>
        </w:rPr>
        <w:t>ho</w:t>
      </w:r>
      <w:r w:rsidR="00DE1477" w:rsidRPr="000D79E5">
        <w:rPr>
          <w:b w:val="0"/>
        </w:rPr>
        <w:t xml:space="preserve"> </w:t>
      </w:r>
      <w:r w:rsidR="00DE1477" w:rsidRPr="006A25EB">
        <w:rPr>
          <w:b w:val="0"/>
          <w:spacing w:val="-4"/>
        </w:rPr>
        <w:t>orgánu</w:t>
      </w:r>
      <w:r w:rsidR="00DE1477">
        <w:rPr>
          <w:b w:val="0"/>
          <w:spacing w:val="-4"/>
        </w:rPr>
        <w:t>,</w:t>
      </w:r>
      <w:r w:rsidR="00DE1477" w:rsidRPr="006A25EB">
        <w:rPr>
          <w:b w:val="0"/>
          <w:spacing w:val="-4"/>
        </w:rPr>
        <w:t xml:space="preserve"> Auditní</w:t>
      </w:r>
      <w:r w:rsidR="00DE1477">
        <w:rPr>
          <w:b w:val="0"/>
          <w:spacing w:val="-4"/>
        </w:rPr>
        <w:t>ho</w:t>
      </w:r>
      <w:r w:rsidR="00DE1477" w:rsidRPr="006A25EB">
        <w:rPr>
          <w:b w:val="0"/>
          <w:spacing w:val="-4"/>
        </w:rPr>
        <w:t xml:space="preserve"> orgánu</w:t>
      </w:r>
      <w:r w:rsidR="00D641C4" w:rsidRPr="007F1DE9">
        <w:rPr>
          <w:rFonts w:eastAsia="Calibri"/>
          <w:b w:val="0"/>
        </w:rPr>
        <w:t xml:space="preserve">, </w:t>
      </w:r>
      <w:r w:rsidR="00960B1E">
        <w:rPr>
          <w:rFonts w:eastAsia="Calibri"/>
          <w:b w:val="0"/>
        </w:rPr>
        <w:t>EK</w:t>
      </w:r>
      <w:r w:rsidR="00E70983">
        <w:rPr>
          <w:rFonts w:eastAsia="Calibri"/>
          <w:b w:val="0"/>
        </w:rPr>
        <w:t xml:space="preserve"> </w:t>
      </w:r>
      <w:r w:rsidR="002C63AB">
        <w:rPr>
          <w:rFonts w:eastAsia="Calibri"/>
          <w:b w:val="0"/>
        </w:rPr>
        <w:t xml:space="preserve">nebo </w:t>
      </w:r>
      <w:r w:rsidR="00960B1E">
        <w:rPr>
          <w:rFonts w:eastAsia="Calibri"/>
          <w:b w:val="0"/>
        </w:rPr>
        <w:t>EÚD</w:t>
      </w:r>
      <w:r w:rsidR="00D641C4" w:rsidRPr="007F1DE9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povinen </w:t>
      </w:r>
      <w:r w:rsidR="00D641C4" w:rsidRPr="007F1DE9">
        <w:rPr>
          <w:rFonts w:eastAsia="Calibri"/>
          <w:b w:val="0"/>
        </w:rPr>
        <w:t xml:space="preserve">předložit průkazné dokumenty, které dokládají </w:t>
      </w:r>
      <w:r w:rsidR="0019556D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 w:rsidR="00EF574F">
        <w:rPr>
          <w:rFonts w:eastAsia="Calibri"/>
          <w:b w:val="0"/>
        </w:rPr>
        <w:t>podle zákona č. 37/2021 Sb., o evidenci skutečných majitelů, ve znění pozdějších předpisů</w:t>
      </w:r>
      <w:r w:rsidR="00D641C4" w:rsidRPr="007F1DE9">
        <w:rPr>
          <w:rFonts w:eastAsia="Calibri"/>
          <w:b w:val="0"/>
        </w:rPr>
        <w:t>.</w:t>
      </w:r>
    </w:p>
    <w:p w14:paraId="302B2DE6" w14:textId="5478B6ED" w:rsidR="00832D34" w:rsidRDefault="00832D34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832D34">
        <w:lastRenderedPageBreak/>
        <w:t>Opatření proti střetu zájmů</w:t>
      </w:r>
      <w:r w:rsidRPr="00146E87">
        <w:rPr>
          <w:rStyle w:val="Znakapoznpodarou"/>
          <w:b w:val="0"/>
          <w:highlight w:val="lightGray"/>
        </w:rPr>
        <w:footnoteReference w:id="25"/>
      </w:r>
    </w:p>
    <w:p w14:paraId="4DA91D76" w14:textId="36A003F5" w:rsidR="00F3124E" w:rsidRDefault="00F3124E" w:rsidP="0067005D">
      <w:pPr>
        <w:pStyle w:val="Headline1proTP"/>
        <w:numPr>
          <w:ilvl w:val="0"/>
          <w:numId w:val="0"/>
        </w:numPr>
        <w:ind w:left="567" w:hanging="567"/>
        <w:jc w:val="both"/>
        <w:rPr>
          <w:rFonts w:eastAsia="Calibri"/>
          <w:b w:val="0"/>
        </w:rPr>
      </w:pPr>
      <w:r w:rsidRPr="007F7C81">
        <w:rPr>
          <w:rFonts w:eastAsia="Calibri"/>
        </w:rPr>
        <w:t>24.1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  <w:t>Příjemce je povinen zajistit, aby v</w:t>
      </w:r>
      <w:r w:rsidR="00832D34">
        <w:rPr>
          <w:rFonts w:eastAsia="Calibri"/>
          <w:b w:val="0"/>
        </w:rPr>
        <w:t>lastníkem</w:t>
      </w:r>
      <w:r w:rsidR="00343E3F">
        <w:rPr>
          <w:rFonts w:eastAsia="Calibri"/>
          <w:b w:val="0"/>
        </w:rPr>
        <w:t xml:space="preserve"> příjemce</w:t>
      </w:r>
      <w:r>
        <w:rPr>
          <w:rFonts w:eastAsia="Calibri"/>
          <w:b w:val="0"/>
        </w:rPr>
        <w:t xml:space="preserve"> </w:t>
      </w:r>
      <w:r w:rsidR="007D3977" w:rsidRPr="00146E87">
        <w:rPr>
          <w:rFonts w:eastAsia="Calibri"/>
          <w:b w:val="0"/>
        </w:rPr>
        <w:t>ani vlastníkem subjektu, jemuž byly příjemcem poskytnuty finanční prostředky podle zvláštního zákona</w:t>
      </w:r>
      <w:r w:rsidR="009D444A" w:rsidRPr="00146E87">
        <w:rPr>
          <w:rStyle w:val="Znakapoznpodarou"/>
          <w:rFonts w:eastAsia="Calibri"/>
          <w:b w:val="0"/>
        </w:rPr>
        <w:footnoteReference w:id="26"/>
      </w:r>
      <w:r w:rsidR="00A459D5">
        <w:rPr>
          <w:rFonts w:eastAsia="Calibri"/>
          <w:b w:val="0"/>
        </w:rPr>
        <w:t xml:space="preserve">, </w:t>
      </w:r>
      <w:r w:rsidR="00343E3F">
        <w:rPr>
          <w:rFonts w:eastAsia="Calibri"/>
          <w:b w:val="0"/>
        </w:rPr>
        <w:t>ne</w:t>
      </w:r>
      <w:r>
        <w:rPr>
          <w:rFonts w:eastAsia="Calibri"/>
          <w:b w:val="0"/>
        </w:rPr>
        <w:t>byl</w:t>
      </w:r>
      <w:r w:rsidR="004B7B57">
        <w:rPr>
          <w:rFonts w:eastAsia="Calibri"/>
          <w:b w:val="0"/>
        </w:rPr>
        <w:t xml:space="preserve"> </w:t>
      </w:r>
      <w:r w:rsidR="001B65E7" w:rsidRPr="00E725D4">
        <w:rPr>
          <w:b w:val="0"/>
          <w:color w:val="000000"/>
        </w:rPr>
        <w:t>člen vlády</w:t>
      </w:r>
      <w:r w:rsidR="004B7B57">
        <w:rPr>
          <w:b w:val="0"/>
          <w:color w:val="000000"/>
        </w:rPr>
        <w:t xml:space="preserve">, </w:t>
      </w:r>
      <w:r w:rsidR="001B65E7" w:rsidRPr="00E725D4">
        <w:rPr>
          <w:b w:val="0"/>
          <w:color w:val="000000"/>
        </w:rPr>
        <w:t>vedoucí jiného ústředního správního úřadu, v jehož čele není člen vlády</w:t>
      </w:r>
      <w:r w:rsidR="004B7B57">
        <w:rPr>
          <w:b w:val="0"/>
          <w:color w:val="000000"/>
        </w:rPr>
        <w:t xml:space="preserve"> (dále jen „veřejný funkcionář“)</w:t>
      </w:r>
      <w:r w:rsidR="00E725D4">
        <w:rPr>
          <w:rFonts w:eastAsia="Calibri"/>
          <w:b w:val="0"/>
        </w:rPr>
        <w:t>, nebo</w:t>
      </w:r>
      <w:r w:rsidR="004B7B57">
        <w:rPr>
          <w:rFonts w:eastAsia="Calibri"/>
          <w:b w:val="0"/>
        </w:rPr>
        <w:t xml:space="preserve"> osoba ovládaná veřejným funkcionářem</w:t>
      </w:r>
      <w:r w:rsidR="00E725D4">
        <w:rPr>
          <w:rFonts w:eastAsia="Calibri"/>
          <w:b w:val="0"/>
        </w:rPr>
        <w:t xml:space="preserve">, pokud podíl </w:t>
      </w:r>
      <w:r w:rsidR="004B7B57">
        <w:rPr>
          <w:rFonts w:eastAsia="Calibri"/>
          <w:b w:val="0"/>
        </w:rPr>
        <w:t xml:space="preserve">tohoto </w:t>
      </w:r>
      <w:r w:rsidR="002D0534">
        <w:rPr>
          <w:rFonts w:eastAsia="Calibri"/>
          <w:b w:val="0"/>
        </w:rPr>
        <w:t>vlastníka</w:t>
      </w:r>
      <w:r w:rsidR="00E725D4">
        <w:rPr>
          <w:rFonts w:eastAsia="Calibri"/>
          <w:b w:val="0"/>
        </w:rPr>
        <w:t xml:space="preserve"> představuje alespoň 25 % účasti </w:t>
      </w:r>
      <w:r w:rsidR="002D0534">
        <w:rPr>
          <w:rFonts w:eastAsia="Calibri"/>
          <w:b w:val="0"/>
        </w:rPr>
        <w:t xml:space="preserve">společníka </w:t>
      </w:r>
      <w:r w:rsidR="00E725D4">
        <w:rPr>
          <w:rFonts w:eastAsia="Calibri"/>
          <w:b w:val="0"/>
        </w:rPr>
        <w:t>v obchodní společnosti</w:t>
      </w:r>
      <w:r w:rsidR="002D0534">
        <w:rPr>
          <w:rFonts w:eastAsia="Calibri"/>
          <w:b w:val="0"/>
        </w:rPr>
        <w:t xml:space="preserve"> ve smyslu §</w:t>
      </w:r>
      <w:r w:rsidR="00C9298A">
        <w:rPr>
          <w:rFonts w:eastAsia="Calibri"/>
          <w:b w:val="0"/>
        </w:rPr>
        <w:t> </w:t>
      </w:r>
      <w:r w:rsidR="002D0534">
        <w:rPr>
          <w:rFonts w:eastAsia="Calibri"/>
          <w:b w:val="0"/>
        </w:rPr>
        <w:t>4c zákona č. 159/2006 Sb., o střetu zájmů, ve znění pozdějších předpisů</w:t>
      </w:r>
      <w:r w:rsidR="00E725D4">
        <w:rPr>
          <w:rFonts w:eastAsia="Calibri"/>
          <w:b w:val="0"/>
        </w:rPr>
        <w:t xml:space="preserve">. </w:t>
      </w:r>
      <w:r w:rsidRPr="009D444A">
        <w:rPr>
          <w:rFonts w:eastAsia="Calibri"/>
          <w:b w:val="0"/>
        </w:rPr>
        <w:t>Touto povinností je příjemce vázán po celou dobu realizace projektu.</w:t>
      </w:r>
    </w:p>
    <w:p w14:paraId="60409058" w14:textId="78ADAF21" w:rsidR="009357B5" w:rsidRDefault="00F3124E" w:rsidP="007F7C81">
      <w:pPr>
        <w:pStyle w:val="Headline1proTP"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  <w:rPr>
          <w:rFonts w:eastAsia="Calibri"/>
          <w:b w:val="0"/>
        </w:rPr>
      </w:pPr>
      <w:r w:rsidRPr="007F7C81">
        <w:rPr>
          <w:rFonts w:eastAsia="Calibri"/>
        </w:rPr>
        <w:t>24.2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</w:r>
      <w:r w:rsidR="00343E3F">
        <w:rPr>
          <w:rFonts w:eastAsia="Calibri"/>
          <w:b w:val="0"/>
        </w:rPr>
        <w:t xml:space="preserve">Příjemce je povinen </w:t>
      </w:r>
      <w:r>
        <w:rPr>
          <w:rFonts w:eastAsia="Calibri"/>
          <w:b w:val="0"/>
        </w:rPr>
        <w:t xml:space="preserve">bezodkladně informovat Poskytovatele dotace </w:t>
      </w:r>
      <w:r w:rsidR="001D08E0">
        <w:rPr>
          <w:rFonts w:eastAsia="Calibri"/>
          <w:b w:val="0"/>
        </w:rPr>
        <w:t>o změně vlastnictví</w:t>
      </w:r>
      <w:r>
        <w:rPr>
          <w:rFonts w:eastAsia="Calibri"/>
          <w:b w:val="0"/>
        </w:rPr>
        <w:t>, která by vedla k porušení bodu 24.1 části II tohoto Rozhodnutí</w:t>
      </w:r>
      <w:r w:rsidR="00343E3F">
        <w:rPr>
          <w:rFonts w:eastAsia="Calibri"/>
          <w:b w:val="0"/>
        </w:rPr>
        <w:t xml:space="preserve">. </w:t>
      </w:r>
    </w:p>
    <w:p w14:paraId="642A1AC6" w14:textId="77777777" w:rsidR="00F03D79" w:rsidRDefault="00F03D79" w:rsidP="0071071F"/>
    <w:p w14:paraId="4F05E234" w14:textId="77777777" w:rsidR="007E09CC" w:rsidRPr="00B90DB7" w:rsidRDefault="007E09CC" w:rsidP="0050294E">
      <w:pPr>
        <w:widowControl w:val="0"/>
        <w:spacing w:before="240"/>
        <w:contextualSpacing/>
        <w:jc w:val="center"/>
        <w:rPr>
          <w:b/>
        </w:rPr>
      </w:pPr>
      <w:r w:rsidRPr="00B90DB7">
        <w:rPr>
          <w:b/>
        </w:rPr>
        <w:t>Část III</w:t>
      </w:r>
    </w:p>
    <w:p w14:paraId="4F05E235" w14:textId="77777777" w:rsidR="008E5BF8" w:rsidRPr="00B90DB7" w:rsidRDefault="007E09CC" w:rsidP="004A1EF2">
      <w:pPr>
        <w:contextualSpacing/>
        <w:jc w:val="center"/>
        <w:rPr>
          <w:b/>
        </w:rPr>
      </w:pPr>
      <w:r w:rsidRPr="00B90DB7">
        <w:rPr>
          <w:b/>
        </w:rPr>
        <w:t>PLATEBNÍ PODMÍNKY</w:t>
      </w:r>
    </w:p>
    <w:p w14:paraId="4F05E236" w14:textId="17FF3916" w:rsidR="004A1EF2" w:rsidRDefault="00CB670F" w:rsidP="00CB670F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>
        <w:t xml:space="preserve"> </w:t>
      </w:r>
      <w:r w:rsidR="007E09CC" w:rsidRPr="00347CB3">
        <w:t xml:space="preserve">Žádost o platbu </w:t>
      </w:r>
    </w:p>
    <w:p w14:paraId="4F05E237" w14:textId="33C49F61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>v souladu s</w:t>
      </w:r>
      <w:r w:rsidR="005635F0">
        <w:rPr>
          <w:rFonts w:eastAsia="Calibri"/>
          <w:b w:val="0"/>
        </w:rPr>
        <w:t> </w:t>
      </w:r>
      <w:r w:rsidR="0008120C" w:rsidRPr="00917D34">
        <w:rPr>
          <w:rFonts w:eastAsia="Calibri"/>
          <w:b w:val="0"/>
        </w:rPr>
        <w:t>PpŽP</w:t>
      </w:r>
      <w:r w:rsidR="005635F0">
        <w:rPr>
          <w:rFonts w:eastAsia="Calibri"/>
          <w:b w:val="0"/>
        </w:rPr>
        <w:t xml:space="preserve"> ZP</w:t>
      </w:r>
      <w:r w:rsidR="0008120C" w:rsidRPr="00917D34">
        <w:rPr>
          <w:rFonts w:eastAsia="Calibri"/>
          <w:b w:val="0"/>
        </w:rPr>
        <w:t xml:space="preserve">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>účet 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78F777B0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="005635F0">
        <w:rPr>
          <w:rFonts w:eastAsia="Calibri"/>
          <w:b w:val="0"/>
        </w:rPr>
        <w:t xml:space="preserve"> ZP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703A0FD2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Příjemce. Konečná výše dotace, která bude Příjemci vyplacena, bude stanovena na základě vzniklých a řádně prokázaných </w:t>
      </w:r>
      <w:r w:rsidR="000651A4">
        <w:rPr>
          <w:rFonts w:eastAsia="Calibri"/>
          <w:b w:val="0"/>
        </w:rPr>
        <w:t>výstupů aktivit</w:t>
      </w:r>
      <w:r w:rsidRPr="00917D34">
        <w:rPr>
          <w:rFonts w:eastAsia="Calibri"/>
          <w:b w:val="0"/>
        </w:rPr>
        <w:t xml:space="preserve">. </w:t>
      </w:r>
    </w:p>
    <w:p w14:paraId="4F05E239" w14:textId="7201091C" w:rsidR="00495B2F" w:rsidRPr="00347CB3" w:rsidRDefault="00495B2F" w:rsidP="00D90965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 w:rsidRPr="00347CB3">
        <w:t xml:space="preserve">Převod prostředků dotace </w:t>
      </w:r>
    </w:p>
    <w:p w14:paraId="5E405964" w14:textId="3D6A2D6C" w:rsidR="008E0483" w:rsidRDefault="00495B2F" w:rsidP="00FE05AB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>ozhodnutí 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>na bankovní účet 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8E0483" w:rsidRPr="00173170">
        <w:rPr>
          <w:highlight w:val="lightGray"/>
        </w:rPr>
        <w:t>, a to prostřednictvím účtu kraje: …………………</w:t>
      </w:r>
      <w:r w:rsidR="0093028C">
        <w:rPr>
          <w:highlight w:val="lightGray"/>
        </w:rPr>
        <w:t xml:space="preserve"> / a to prostřednictvím účtu dobrovolného svazku obcí</w:t>
      </w:r>
      <w:r w:rsidR="004632EF">
        <w:rPr>
          <w:highlight w:val="lightGray"/>
        </w:rPr>
        <w:t xml:space="preserve">: </w:t>
      </w:r>
      <w:r w:rsidR="004632EF" w:rsidRPr="00173170">
        <w:rPr>
          <w:highlight w:val="lightGray"/>
        </w:rPr>
        <w:t>…………………</w:t>
      </w:r>
      <w:r w:rsidR="004632EF">
        <w:rPr>
          <w:highlight w:val="lightGray"/>
        </w:rPr>
        <w:t xml:space="preserve"> </w:t>
      </w:r>
      <w:r w:rsidR="0093028C">
        <w:rPr>
          <w:rStyle w:val="Znakapoznpodarou"/>
          <w:highlight w:val="lightGray"/>
        </w:rPr>
        <w:footnoteReference w:id="27"/>
      </w:r>
    </w:p>
    <w:p w14:paraId="4F05E23A" w14:textId="75C007E7" w:rsidR="00FE45B1" w:rsidRDefault="00495B2F" w:rsidP="00E57170">
      <w:pPr>
        <w:spacing w:after="240"/>
      </w:pP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165D782A" w:rsidR="007E09CC" w:rsidRPr="00B90DB7" w:rsidRDefault="007E09CC" w:rsidP="00396920">
      <w:pPr>
        <w:spacing w:before="240"/>
        <w:contextualSpacing/>
        <w:jc w:val="center"/>
        <w:rPr>
          <w:b/>
        </w:rPr>
      </w:pPr>
      <w:r w:rsidRPr="00B90DB7">
        <w:rPr>
          <w:b/>
        </w:rPr>
        <w:t>Část IV</w:t>
      </w:r>
    </w:p>
    <w:p w14:paraId="4F05E23E" w14:textId="369315F0" w:rsidR="007E09CC" w:rsidRPr="00B90DB7" w:rsidRDefault="00064602" w:rsidP="00396920">
      <w:pPr>
        <w:spacing w:before="240"/>
        <w:contextualSpacing/>
        <w:jc w:val="center"/>
        <w:rPr>
          <w:b/>
        </w:rPr>
      </w:pPr>
      <w:r w:rsidRPr="00064602">
        <w:rPr>
          <w:b/>
        </w:rPr>
        <w:t>PORUŠENÍ ROZPOČTOVÉ KÁZNĚ A ODVODY ZA PORUŠENÍ ROZPOČTOVÉ KÁZNĚ</w:t>
      </w:r>
    </w:p>
    <w:p w14:paraId="4F05E23F" w14:textId="60DD90E5" w:rsidR="007E09CC" w:rsidRPr="00347CB3" w:rsidRDefault="007E09CC" w:rsidP="00E57170">
      <w:pPr>
        <w:pStyle w:val="Odstavecseseznamem"/>
        <w:numPr>
          <w:ilvl w:val="0"/>
          <w:numId w:val="6"/>
        </w:numPr>
        <w:spacing w:before="240" w:after="120"/>
        <w:ind w:left="425" w:hanging="425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6B2D8F31" w:rsidR="0023477D" w:rsidRDefault="0023477D" w:rsidP="00CF028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026C9D">
        <w:lastRenderedPageBreak/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D5164D">
        <w:t xml:space="preserve"> tohoto Rozhodnutí</w:t>
      </w:r>
      <w:r w:rsidRPr="00026C9D">
        <w:t xml:space="preserve">. </w:t>
      </w:r>
    </w:p>
    <w:p w14:paraId="77B07AC7" w14:textId="319A2EC0" w:rsidR="005C37AA" w:rsidRDefault="007E09CC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C5535E">
        <w:t>V případě, že dojde k porušení povinností stanovených v části II, bod</w:t>
      </w:r>
      <w:r w:rsidR="0095163C">
        <w:t>ě</w:t>
      </w:r>
      <w:r w:rsidRPr="00C5535E">
        <w:t xml:space="preserve"> </w:t>
      </w:r>
      <w:r w:rsidR="00C74AEA" w:rsidRPr="00C5535E">
        <w:t>24</w:t>
      </w:r>
      <w:r w:rsidR="005E190C" w:rsidRPr="00C5535E">
        <w:t>.2</w:t>
      </w:r>
      <w:r w:rsidR="006352CE" w:rsidRPr="00C5535E">
        <w:t xml:space="preserve"> </w:t>
      </w:r>
      <w:r w:rsidRPr="00C5535E">
        <w:t>tohoto Rozhodnutí,</w:t>
      </w:r>
      <w:r w:rsidR="00064602" w:rsidRPr="00C5535E">
        <w:t xml:space="preserve"> je </w:t>
      </w:r>
      <w:r w:rsidRPr="00C5535E">
        <w:t>odvod za porušení rozpočtové kázně v souladu s</w:t>
      </w:r>
      <w:r w:rsidR="00BD383E" w:rsidRPr="00C5535E">
        <w:t xml:space="preserve"> ustanovením </w:t>
      </w:r>
      <w:r w:rsidRPr="00C5535E">
        <w:t>§ 44a odst. 4 písm. a) a</w:t>
      </w:r>
      <w:r w:rsidR="00290F53" w:rsidRPr="00C5535E">
        <w:t> </w:t>
      </w:r>
      <w:r w:rsidRPr="00C5535E">
        <w:t>v souladu s</w:t>
      </w:r>
      <w:r w:rsidR="00BD383E" w:rsidRPr="00C5535E">
        <w:t xml:space="preserve"> ustanovením </w:t>
      </w:r>
      <w:r w:rsidRPr="00C5535E">
        <w:t xml:space="preserve">§ 14 odst. </w:t>
      </w:r>
      <w:r w:rsidR="009B5CA4" w:rsidRPr="00C5535E">
        <w:t>5</w:t>
      </w:r>
      <w:r w:rsidRPr="00C5535E">
        <w:t xml:space="preserve"> rozpočtových pravidel stanoven ve výši</w:t>
      </w:r>
      <w:r w:rsidR="0050440E" w:rsidRPr="00C5535E">
        <w:t xml:space="preserve"> </w:t>
      </w:r>
      <w:r w:rsidR="0050440E" w:rsidRPr="00B348B1">
        <w:rPr>
          <w:highlight w:val="lightGray"/>
        </w:rPr>
        <w:t>0,1 %</w:t>
      </w:r>
      <w:r w:rsidR="00A81AC2" w:rsidRPr="00B348B1">
        <w:rPr>
          <w:highlight w:val="lightGray"/>
        </w:rPr>
        <w:t xml:space="preserve"> </w:t>
      </w:r>
      <w:r w:rsidR="00CC4445" w:rsidRPr="00B348B1">
        <w:rPr>
          <w:highlight w:val="lightGray"/>
        </w:rPr>
        <w:t>z celkové částky dotace</w:t>
      </w:r>
      <w:r w:rsidR="00160016" w:rsidRPr="00B348B1">
        <w:rPr>
          <w:highlight w:val="lightGray"/>
        </w:rPr>
        <w:t xml:space="preserve"> /</w:t>
      </w:r>
      <w:r w:rsidR="00BD4799" w:rsidRPr="00B348B1">
        <w:rPr>
          <w:highlight w:val="lightGray"/>
        </w:rPr>
        <w:t xml:space="preserve"> </w:t>
      </w:r>
      <w:r w:rsidRPr="00B348B1">
        <w:rPr>
          <w:highlight w:val="lightGray"/>
        </w:rPr>
        <w:t>100 000 Kč</w:t>
      </w:r>
      <w:bookmarkStart w:id="23" w:name="_Hlk103328217"/>
      <w:r w:rsidR="00F948CD">
        <w:rPr>
          <w:rStyle w:val="Znakapoznpodarou"/>
          <w:highlight w:val="lightGray"/>
        </w:rPr>
        <w:footnoteReference w:id="28"/>
      </w:r>
      <w:r w:rsidRPr="00C5535E">
        <w:t>.</w:t>
      </w:r>
      <w:bookmarkEnd w:id="23"/>
    </w:p>
    <w:p w14:paraId="4F05E243" w14:textId="4DDB2C5B" w:rsidR="007E09CC" w:rsidRDefault="007E09CC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A739B">
        <w:t xml:space="preserve">, </w:t>
      </w:r>
      <w:r w:rsidR="00AF3F6F" w:rsidRPr="00062A42">
        <w:t>6.</w:t>
      </w:r>
      <w:r w:rsidR="00550D60">
        <w:t>4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 xml:space="preserve"> –</w:t>
      </w:r>
      <w:r w:rsidR="0095163C">
        <w:t xml:space="preserve"> 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>
        <w:t xml:space="preserve">a </w:t>
      </w:r>
      <w:r w:rsidR="005E190C">
        <w:t>23</w:t>
      </w:r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513AB26A" w:rsidR="009366E0" w:rsidRDefault="009366E0" w:rsidP="009366E0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 případě, že dojde k porušení povinností stanovených v části II, bod</w:t>
      </w:r>
      <w:r w:rsidR="00686904">
        <w:t>ě</w:t>
      </w:r>
      <w:r>
        <w:t xml:space="preserve"> 8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53DB6EE3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439E743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60C27A74" w:rsidR="00AB6105" w:rsidRPr="000C2E33" w:rsidRDefault="00E5509A" w:rsidP="000C2E33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C64D51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C64D51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FC17CB">
        <w:rPr>
          <w:rStyle w:val="Znakapoznpodarou"/>
        </w:rPr>
        <w:footnoteReference w:id="29"/>
      </w:r>
      <w:r w:rsidR="00307016">
        <w:t xml:space="preserve"> </w:t>
      </w:r>
      <w:r w:rsidR="00E97362">
        <w:t>Pokud má 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4" w:name="_Hlk94014998"/>
    </w:p>
    <w:bookmarkEnd w:id="24"/>
    <w:p w14:paraId="3E73423F" w14:textId="147EDD19" w:rsidR="00132281" w:rsidRDefault="003228C6" w:rsidP="001B102B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>
        <w:t>9.1</w:t>
      </w:r>
      <w:r>
        <w:fldChar w:fldCharType="end"/>
      </w:r>
      <w:r>
        <w:t xml:space="preserve"> </w:t>
      </w:r>
      <w:r w:rsidRPr="00347CB3">
        <w:t>tohoto Rozhodnutí</w:t>
      </w:r>
      <w:r w:rsidR="00CB5AC2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>§ 44a odst. 4 písm. a)</w:t>
      </w:r>
      <w:r w:rsidR="00CB5AC2">
        <w:t xml:space="preserve"> rozpočtových pravidel</w:t>
      </w:r>
      <w:r w:rsidR="00132281" w:rsidRPr="00347CB3">
        <w:t xml:space="preserve">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nejzávažnějšího* identifikovaného pochybení v zakázce takto:</w:t>
      </w:r>
    </w:p>
    <w:tbl>
      <w:tblPr>
        <w:tblStyle w:val="Mkatabulky1"/>
        <w:tblW w:w="501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650"/>
        <w:gridCol w:w="2606"/>
        <w:gridCol w:w="3082"/>
        <w:gridCol w:w="2760"/>
      </w:tblGrid>
      <w:tr w:rsidR="00F358FC" w:rsidRPr="00B71BEF" w14:paraId="5D787081" w14:textId="77777777" w:rsidTr="00514182">
        <w:trPr>
          <w:trHeight w:val="20"/>
          <w:tblHeader/>
          <w:jc w:val="center"/>
        </w:trPr>
        <w:tc>
          <w:tcPr>
            <w:tcW w:w="35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8337FA0" w14:textId="77777777" w:rsidR="00F358FC" w:rsidRPr="00F358FC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514182">
              <w:rPr>
                <w:rFonts w:asciiTheme="minorHAnsi" w:hAnsiTheme="minorHAnsi"/>
                <w:b/>
              </w:rPr>
              <w:lastRenderedPageBreak/>
              <w:t>ř</w:t>
            </w:r>
            <w:r w:rsidRPr="00F35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32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AB3E8F5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Typ pochybení</w:t>
            </w:r>
          </w:p>
        </w:tc>
        <w:tc>
          <w:tcPr>
            <w:tcW w:w="1694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2FCAB96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Popis pochybení</w:t>
            </w:r>
          </w:p>
        </w:tc>
        <w:tc>
          <w:tcPr>
            <w:tcW w:w="151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24F7641" w14:textId="21CBCACD" w:rsidR="00F358FC" w:rsidRPr="007F7310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7F7310">
              <w:rPr>
                <w:rFonts w:asciiTheme="minorHAnsi" w:hAnsiTheme="minorHAnsi"/>
                <w:b/>
              </w:rPr>
              <w:t>Odvod z částky použité na</w:t>
            </w:r>
            <w:r w:rsidR="00D90965">
              <w:rPr>
                <w:rFonts w:asciiTheme="minorHAnsi" w:hAnsiTheme="minorHAnsi"/>
                <w:b/>
              </w:rPr>
              <w:t> </w:t>
            </w:r>
            <w:r w:rsidRPr="007F7310">
              <w:rPr>
                <w:rFonts w:asciiTheme="minorHAnsi" w:hAnsiTheme="minorHAnsi"/>
                <w:b/>
              </w:rPr>
              <w:t>financování zakázky</w:t>
            </w:r>
          </w:p>
        </w:tc>
      </w:tr>
      <w:tr w:rsidR="00F358FC" w:rsidRPr="00B71BEF" w14:paraId="693B86A8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080FD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F841C2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požadovaného způsobu zahájení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</w:t>
            </w:r>
          </w:p>
          <w:p w14:paraId="2A39798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79F937EA" w14:textId="1FE0946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zadal zakázku, </w:t>
            </w:r>
            <w:r w:rsidRPr="0004369D">
              <w:rPr>
                <w:rFonts w:asciiTheme="minorHAnsi" w:hAnsiTheme="minorHAnsi"/>
              </w:rPr>
              <w:br/>
              <w:t>aniž by zahájil zadávací řízení v souladu se zákonem nebo výběrové řízení v souladu s</w:t>
            </w:r>
            <w:r w:rsidR="008C6CC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>
              <w:rPr>
                <w:rFonts w:asciiTheme="minorHAnsi" w:hAnsiTheme="minorHAnsi"/>
              </w:rPr>
              <w:t>, nebo neoprávněně zadal zakázku napřímo (např. neoprávněně použil jednací řízení bez uveřejnění)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8E30B7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3D8FDAE2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BA9BE3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29F3F0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E5EE74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9DC254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5987E4F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52CCD6C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757B55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rozdělení předmětu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AD44417" w14:textId="05AADCB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rozdělil předmět zakázky tak, že tím došlo </w:t>
            </w:r>
            <w:r w:rsidRPr="0004369D">
              <w:rPr>
                <w:rFonts w:asciiTheme="minorHAnsi" w:hAnsiTheme="minorHAnsi"/>
              </w:rPr>
              <w:br/>
              <w:t>ke snížení předpokládané hodnoty pod finanční limity stanovené v zákoně nebo v</w:t>
            </w:r>
            <w:r w:rsidR="008C6CC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 w:rsidRPr="0004369D">
              <w:rPr>
                <w:rFonts w:asciiTheme="minorHAnsi" w:hAnsiTheme="minorHAnsi"/>
              </w:rPr>
              <w:t xml:space="preserve">, čímž nebylo zajištěno řádné uveřejnění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C44E16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oznámení o zahájení zadávacího řízení </w:t>
            </w:r>
            <w:r w:rsidRPr="007F7310">
              <w:rPr>
                <w:rFonts w:ascii="Segoe UI" w:hAnsi="Segoe UI" w:cs="Segoe UI"/>
                <w:sz w:val="20"/>
                <w:szCs w:val="20"/>
              </w:rPr>
              <w:t xml:space="preserve">/ </w:t>
            </w:r>
            <w:r w:rsidRPr="007F7310">
              <w:rPr>
                <w:rFonts w:asciiTheme="minorHAnsi" w:hAnsiTheme="minorHAnsi"/>
              </w:rPr>
              <w:t xml:space="preserve">výzva k podání nabídky nebyla uveřejněna, ačkoliv se na </w:t>
            </w:r>
            <w:r w:rsidRPr="007F7310">
              <w:rPr>
                <w:rFonts w:asciiTheme="minorHAnsi" w:hAnsiTheme="minorHAnsi" w:cstheme="minorHAnsi"/>
              </w:rPr>
              <w:t>dotčenou veřejnou zakázku</w:t>
            </w:r>
            <w:r w:rsidRPr="007F7310">
              <w:rPr>
                <w:rFonts w:asciiTheme="minorHAnsi" w:hAnsiTheme="minorHAnsi"/>
              </w:rPr>
              <w:t xml:space="preserve"> tato povinnost vztahovala</w:t>
            </w:r>
          </w:p>
        </w:tc>
      </w:tr>
      <w:tr w:rsidR="00F358FC" w:rsidRPr="00B71BEF" w14:paraId="16622DA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D689D1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15E893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3D0D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3070C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1B802355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7E001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FD724F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Chybějící či nedostatečné zdůvodnění nerozdělení veřejné zakázky na části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6BB1D5B2" w14:textId="06E2E88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nerozdělil nadlimitní veřejnou zakázku na části dle zákona a toto rozhodnutí v </w:t>
            </w:r>
            <w:r>
              <w:rPr>
                <w:rFonts w:asciiTheme="minorHAnsi" w:hAnsiTheme="minorHAnsi" w:cstheme="minorHAnsi"/>
              </w:rPr>
              <w:t>zadávací dokumentaci nebo v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Pr="0004369D">
              <w:rPr>
                <w:rFonts w:asciiTheme="minorHAnsi" w:hAnsiTheme="minorHAnsi"/>
              </w:rPr>
              <w:t>písemné zprávě zadavatele neodůvodnil či toto odůvodnění nebylo dostatečné.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05FEFD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29E53E45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DD837C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AE0236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E6EF1">
              <w:rPr>
                <w:rFonts w:asciiTheme="minorHAnsi" w:hAnsiTheme="minorHAnsi"/>
              </w:rPr>
              <w:t>Nedodržení minimální délky lhůty pro podání nabídek, nebo</w:t>
            </w:r>
            <w:r w:rsidRPr="00CD5FE4">
              <w:rPr>
                <w:rFonts w:asciiTheme="minorHAnsi" w:hAnsiTheme="minorHAnsi"/>
              </w:rPr>
              <w:t xml:space="preserve"> </w:t>
            </w:r>
            <w:r w:rsidRPr="00EE6EF1">
              <w:rPr>
                <w:rFonts w:asciiTheme="minorHAnsi" w:hAnsiTheme="minorHAnsi"/>
              </w:rPr>
              <w:t>neprodloužení lhůty pro podání nabídek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3BB3861" w14:textId="4A000AF1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</w:t>
            </w:r>
            <w:r>
              <w:rPr>
                <w:rFonts w:asciiTheme="minorHAnsi" w:hAnsiTheme="minorHAnsi" w:cstheme="minorHAnsi"/>
              </w:rPr>
              <w:t>nestanovil</w:t>
            </w:r>
            <w:r w:rsidRPr="0004369D">
              <w:rPr>
                <w:rFonts w:asciiTheme="minorHAnsi" w:hAnsiTheme="minorHAnsi"/>
              </w:rPr>
              <w:t xml:space="preserve"> délku lhůty pro 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 v souladu s</w:t>
            </w:r>
            <w:r w:rsidR="00C64D51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podmínkami </w:t>
            </w:r>
            <w:r w:rsidRPr="00B71BEF">
              <w:rPr>
                <w:rFonts w:asciiTheme="minorHAnsi" w:hAnsiTheme="minorHAnsi" w:cstheme="minorHAnsi"/>
              </w:rPr>
              <w:t>stanoven</w:t>
            </w:r>
            <w:r>
              <w:rPr>
                <w:rFonts w:asciiTheme="minorHAnsi" w:hAnsiTheme="minorHAnsi" w:cstheme="minorHAnsi"/>
              </w:rPr>
              <w:t>ými</w:t>
            </w:r>
            <w:r w:rsidRPr="0004369D">
              <w:rPr>
                <w:rFonts w:asciiTheme="minorHAnsi" w:hAnsiTheme="minorHAnsi"/>
              </w:rPr>
              <w:t xml:space="preserve"> zákonem nebo 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</w:p>
          <w:p w14:paraId="421A4A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76F031F5" w14:textId="26E4B65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po takové změně nebo doplnění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>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podmínek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jejichž</w:t>
            </w:r>
            <w:r w:rsidRPr="0004369D">
              <w:rPr>
                <w:rFonts w:asciiTheme="minorHAnsi" w:hAnsiTheme="minorHAnsi"/>
              </w:rPr>
              <w:t xml:space="preserve"> povaha vyžadovala</w:t>
            </w:r>
            <w:r>
              <w:rPr>
                <w:rFonts w:asciiTheme="minorHAnsi" w:hAnsiTheme="minorHAnsi" w:cstheme="minorHAnsi"/>
              </w:rPr>
              <w:t xml:space="preserve"> prodloužení lhůty pro </w:t>
            </w:r>
            <w:r w:rsidRPr="00B71BEF">
              <w:rPr>
                <w:rFonts w:asciiTheme="minorHAnsi" w:hAnsiTheme="minorHAnsi" w:cstheme="minorHAnsi"/>
              </w:rPr>
              <w:t>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</w:t>
            </w:r>
            <w:r w:rsidRPr="0004369D">
              <w:rPr>
                <w:rFonts w:asciiTheme="minorHAnsi" w:hAnsiTheme="minorHAnsi"/>
              </w:rPr>
              <w:t xml:space="preserve">, neprodloužil </w:t>
            </w:r>
            <w:r>
              <w:rPr>
                <w:rFonts w:asciiTheme="minorHAnsi" w:hAnsiTheme="minorHAnsi" w:cstheme="minorHAnsi"/>
              </w:rPr>
              <w:t xml:space="preserve">takovou </w:t>
            </w:r>
            <w:r w:rsidRPr="0004369D">
              <w:rPr>
                <w:rFonts w:asciiTheme="minorHAnsi" w:hAnsiTheme="minorHAnsi"/>
              </w:rPr>
              <w:t xml:space="preserve">lhůtu </w:t>
            </w:r>
            <w:r>
              <w:rPr>
                <w:rFonts w:asciiTheme="minorHAnsi" w:hAnsiTheme="minorHAnsi" w:cstheme="minorHAnsi"/>
              </w:rPr>
              <w:t>za podmínek stanovených zákonem nebo PpŽP</w:t>
            </w:r>
            <w:r w:rsidR="008C6CC7">
              <w:rPr>
                <w:rFonts w:asciiTheme="minorHAnsi" w:hAnsiTheme="minorHAnsi" w:cstheme="minorHAnsi"/>
              </w:rPr>
              <w:t xml:space="preserve"> ZP</w:t>
            </w:r>
            <w:r w:rsidRPr="0004369D">
              <w:rPr>
                <w:rFonts w:asciiTheme="minorHAnsi" w:hAnsiTheme="minorHAnsi"/>
              </w:rPr>
              <w:t>.</w:t>
            </w:r>
          </w:p>
          <w:p w14:paraId="77B96B0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1F4BE27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D3B602C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100 %, pokud je zkrácení vyšší nebo rovno 85 % délky minimální lhůty, nebo byla lhůta rovna nebo kratší než 5 </w:t>
            </w:r>
            <w:r w:rsidRPr="007F7310">
              <w:rPr>
                <w:rFonts w:asciiTheme="minorHAnsi" w:hAnsiTheme="minorHAnsi" w:cstheme="minorHAnsi"/>
              </w:rPr>
              <w:t xml:space="preserve">kalendářních </w:t>
            </w:r>
            <w:r w:rsidRPr="007F7310">
              <w:rPr>
                <w:rFonts w:asciiTheme="minorHAnsi" w:hAnsiTheme="minorHAnsi"/>
              </w:rPr>
              <w:t>dnů</w:t>
            </w:r>
          </w:p>
        </w:tc>
      </w:tr>
      <w:tr w:rsidR="00F358FC" w:rsidRPr="00B71BEF" w14:paraId="6EE772C3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5A929F1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5ED9D1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47AFE7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5C6DA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je zkrácení vyšší nebo rovno 50 % délky minimální lhůty (ale nedosahuje 85 %)</w:t>
            </w:r>
          </w:p>
        </w:tc>
      </w:tr>
      <w:tr w:rsidR="00F358FC" w:rsidRPr="00B71BEF" w14:paraId="7F2FE1E1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02A8D8A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84B3C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CF1F8E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9E618A0" w14:textId="04DCDCDE" w:rsidR="00F358FC" w:rsidRPr="00196638" w:rsidRDefault="00F358FC" w:rsidP="00686904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196638">
              <w:rPr>
                <w:rFonts w:asciiTheme="minorHAnsi" w:hAnsiTheme="minorHAnsi"/>
              </w:rPr>
              <w:t>10 %, pokud je zkrácení vyšší nebo rovno 30 % délky minimální lhůty (ale nedosahuje 50 %)</w:t>
            </w:r>
          </w:p>
          <w:p w14:paraId="2B4B64D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668D7EA" w14:textId="7EB08F59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nebyla prodloužena lhůta pro podání nabídek, </w:t>
            </w:r>
            <w:r w:rsidRPr="007F7310">
              <w:rPr>
                <w:rFonts w:asciiTheme="minorHAnsi" w:hAnsiTheme="minorHAnsi"/>
              </w:rPr>
              <w:lastRenderedPageBreak/>
              <w:t>předběžných nabídek nebo žádostí o účast v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 xml:space="preserve">případě takové změny </w:t>
            </w:r>
            <w:r w:rsidRPr="007F7310">
              <w:rPr>
                <w:rFonts w:asciiTheme="minorHAnsi" w:hAnsiTheme="minorHAnsi" w:cstheme="minorHAnsi"/>
              </w:rPr>
              <w:t xml:space="preserve">nebo doplnění </w:t>
            </w:r>
            <w:r w:rsidRPr="007F7310">
              <w:rPr>
                <w:rFonts w:asciiTheme="minorHAnsi" w:hAnsiTheme="minorHAnsi"/>
              </w:rPr>
              <w:t xml:space="preserve">zadávacích podmínek, jejichž povaha </w:t>
            </w:r>
            <w:r w:rsidRPr="007F7310">
              <w:rPr>
                <w:rFonts w:asciiTheme="minorHAnsi" w:hAnsiTheme="minorHAnsi" w:cstheme="minorHAnsi"/>
              </w:rPr>
              <w:t>takové prodloužení</w:t>
            </w:r>
            <w:r w:rsidRPr="007F7310">
              <w:rPr>
                <w:rFonts w:asciiTheme="minorHAnsi" w:hAnsiTheme="minorHAnsi"/>
              </w:rPr>
              <w:t xml:space="preserve"> vyžadovala</w:t>
            </w:r>
          </w:p>
        </w:tc>
      </w:tr>
      <w:tr w:rsidR="00F358FC" w:rsidRPr="00B71BEF" w14:paraId="28BF31F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AF9659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CBACDE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5793F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77F467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nižší než 30 %</w:t>
            </w:r>
            <w:r w:rsidRPr="007F7310">
              <w:rPr>
                <w:rFonts w:asciiTheme="minorHAnsi" w:hAnsiTheme="minorHAnsi" w:cstheme="minorHAnsi"/>
              </w:rPr>
              <w:t xml:space="preserve"> délky minimální lhůty</w:t>
            </w:r>
          </w:p>
        </w:tc>
      </w:tr>
      <w:tr w:rsidR="00F358FC" w:rsidRPr="00B71BEF" w14:paraId="64AB936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ED092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br w:type="page"/>
            </w: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5841181" w14:textId="5C7C630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Omezení</w:t>
            </w:r>
            <w:r w:rsidRPr="0004369D">
              <w:rPr>
                <w:rFonts w:asciiTheme="minorHAnsi" w:hAnsiTheme="minorHAnsi"/>
              </w:rPr>
              <w:t xml:space="preserve"> přístupu k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zadávací dokumentaci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A04586" w14:textId="2AF05F62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neposkyt</w:t>
            </w:r>
            <w:r>
              <w:rPr>
                <w:rFonts w:asciiTheme="minorHAnsi" w:hAnsiTheme="minorHAnsi"/>
              </w:rPr>
              <w:t>l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potenciálním účastníkům</w:t>
            </w:r>
            <w:r w:rsidRPr="0004369D">
              <w:rPr>
                <w:rFonts w:asciiTheme="minorHAnsi" w:hAnsiTheme="minorHAnsi"/>
              </w:rPr>
              <w:t xml:space="preserve"> dostatečnou dobu k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opatření zadávací dokumentace a vytvoř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tím neodůvodněnou překážku hospodářské soutěže</w:t>
            </w:r>
          </w:p>
          <w:p w14:paraId="5D98005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2B520191" w14:textId="628809E4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jiným způsobem omez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přístup k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ní, což má za důsledek neodůvodněné omezení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412EA1A" w14:textId="17F0611F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doba pro opatření zadávací dokumentace kratší nebo rovna 50 % lhůty pro podání nabídek stanovené v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zadávací dokumentaci</w:t>
            </w:r>
          </w:p>
        </w:tc>
      </w:tr>
      <w:tr w:rsidR="00F358FC" w:rsidRPr="00B71BEF" w14:paraId="06758ED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543AE5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0840F1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5444DE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86E9C79" w14:textId="7BCAAE50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doby pro opatření zadávací dokumentace menší než 80 % lhůty pro podání nabídek stanovené v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zadávací dokumentaci</w:t>
            </w:r>
          </w:p>
        </w:tc>
      </w:tr>
      <w:tr w:rsidR="00F358FC" w:rsidRPr="00B71BEF" w14:paraId="7556A90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6F5D9D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00B32A7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74708F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D2D3A5F" w14:textId="3801F64E" w:rsidR="00F358FC" w:rsidRPr="00196638" w:rsidRDefault="00F358FC" w:rsidP="005B5041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196638">
              <w:rPr>
                <w:rFonts w:asciiTheme="minorHAnsi" w:hAnsiTheme="minorHAnsi"/>
              </w:rPr>
              <w:t xml:space="preserve">25 %, pokud je doba pro opatření zadávací dokumentace rovna nebo kratší než 5 </w:t>
            </w:r>
            <w:r w:rsidRPr="00196638">
              <w:rPr>
                <w:rFonts w:asciiTheme="minorHAnsi" w:hAnsiTheme="minorHAnsi" w:cstheme="minorHAnsi"/>
              </w:rPr>
              <w:t>kalendářních dnů</w:t>
            </w:r>
            <w:r w:rsidRPr="00196638">
              <w:rPr>
                <w:rFonts w:asciiTheme="minorHAnsi" w:hAnsiTheme="minorHAnsi"/>
              </w:rPr>
              <w:t xml:space="preserve"> </w:t>
            </w:r>
          </w:p>
          <w:p w14:paraId="6B25208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A5EE3D2" w14:textId="298E1AEA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zadavatel vůbec neumožnil bezplatný, neomezený a přímý přístup k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 xml:space="preserve">zadávací dokumentaci </w:t>
            </w:r>
            <w:r w:rsidRPr="007F7310">
              <w:rPr>
                <w:rFonts w:asciiTheme="minorHAnsi" w:hAnsiTheme="minorHAnsi" w:cstheme="minorHAnsi"/>
              </w:rPr>
              <w:t>prostřednictvím prostředků elektronické komunikace, přestože tak byl povinen učinit</w:t>
            </w:r>
          </w:p>
        </w:tc>
      </w:tr>
      <w:tr w:rsidR="00F358FC" w:rsidRPr="00B71BEF" w14:paraId="2E3746D7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8A0800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605BCBB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Neuveřejnění prodloužení lhůty pro podání nabídek, nebo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neprodloužení lhůty pro podání nabídek 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CA39A34" w14:textId="06B1528B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 průběhu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 prodloužil lhůtu pro podání nabídek, předběžných nabídek nebo žádostí o účast, aniž by tuto skutečnost uveřejnil způsobem stanoveným v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zákoně </w:t>
            </w:r>
            <w:r w:rsidRPr="0004369D">
              <w:rPr>
                <w:rFonts w:asciiTheme="minorHAnsi" w:hAnsiTheme="minorHAnsi"/>
              </w:rPr>
              <w:lastRenderedPageBreak/>
              <w:t xml:space="preserve">nebo 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resp. způsobem, jakým bylo zahájeno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 řízení,</w:t>
            </w:r>
          </w:p>
          <w:p w14:paraId="6B5F8B7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4B772901" w14:textId="1114EA7E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ačkoliv žádost o vysvětlení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zadávacích podmínek</w:t>
            </w:r>
            <w:r w:rsidRPr="0004369D">
              <w:rPr>
                <w:rFonts w:asciiTheme="minorHAnsi" w:hAnsiTheme="minorHAnsi"/>
              </w:rPr>
              <w:t xml:space="preserve"> byla doručena včas, zadavatel toto vysvětlení neuveřejnil, neodeslal nebo nepředal ve stanovené lhůtě a současně neprodloužil lhůtu pro 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 za podmínek stanovených v zákoně nebo PpŽP</w:t>
            </w:r>
            <w:r w:rsidR="008C6CC7">
              <w:rPr>
                <w:rFonts w:asciiTheme="minorHAnsi" w:hAnsiTheme="minorHAnsi" w:cstheme="minorHAnsi"/>
              </w:rPr>
              <w:t xml:space="preserve"> ZP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56CE91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5 %, pokud došlo k uveřejnění jiným vhodným způsobem</w:t>
            </w:r>
          </w:p>
        </w:tc>
      </w:tr>
      <w:tr w:rsidR="00F358FC" w:rsidRPr="00B71BEF" w14:paraId="5A2F878F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9A5690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9BAA0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79F195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D9BED5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nedošlo k uveřejnění, </w:t>
            </w:r>
          </w:p>
          <w:p w14:paraId="61ED923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720F90B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pokud nedošlo k prodloužení lhůty pro podání nabídek</w:t>
            </w:r>
            <w:r w:rsidRPr="007F7310">
              <w:rPr>
                <w:rFonts w:asciiTheme="minorHAnsi" w:hAnsiTheme="minorHAnsi" w:cstheme="minorHAnsi"/>
              </w:rPr>
              <w:t>, předběžných nabídek nebo žádostí o účast</w:t>
            </w:r>
            <w:r w:rsidRPr="007F7310">
              <w:rPr>
                <w:rFonts w:asciiTheme="minorHAnsi" w:hAnsiTheme="minorHAnsi"/>
              </w:rPr>
              <w:t xml:space="preserve"> v důsledku nedodržení lhůty pro poskytnutí vysvětlení </w:t>
            </w:r>
            <w:r w:rsidRPr="007F7310">
              <w:rPr>
                <w:rFonts w:asciiTheme="minorHAnsi" w:hAnsiTheme="minorHAnsi" w:cstheme="minorHAnsi"/>
              </w:rPr>
              <w:t>zadávacích podmínek</w:t>
            </w:r>
          </w:p>
        </w:tc>
      </w:tr>
      <w:tr w:rsidR="00F358FC" w:rsidRPr="00B71BEF" w14:paraId="7EA75CD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C70531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C3060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použití jednacího řízení s uveřejněním nebo soutěžního dialogu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F45730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zadal veřejnou zakázku v jednacím řízení s uveřejněním nebo v soutěžním dialogu, aniž by byly splněny zákonné podmínky pro takový postup.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C1AA1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 </w:t>
            </w:r>
          </w:p>
        </w:tc>
      </w:tr>
      <w:tr w:rsidR="00F358FC" w:rsidRPr="00B71BEF" w14:paraId="1011AE65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5A29E1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A98CD4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307D151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DF5F70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transparentnost zadávacího řízení vč. zdůvodnění využití tohoto druhu řízení v zadávací dokumentaci</w:t>
            </w:r>
            <w:r w:rsidRPr="007F7310">
              <w:rPr>
                <w:rStyle w:val="Odkaznakoment"/>
                <w:rFonts w:asciiTheme="minorHAnsi" w:hAnsiTheme="minorHAnsi"/>
                <w:sz w:val="22"/>
              </w:rPr>
              <w:t xml:space="preserve">, </w:t>
            </w:r>
            <w:r w:rsidRPr="007F7310">
              <w:rPr>
                <w:rFonts w:asciiTheme="minorHAnsi" w:hAnsiTheme="minorHAnsi"/>
              </w:rPr>
              <w:t>nebyl omezen počet potenciálních účastníků, kteří mohli podat nabídku</w:t>
            </w:r>
            <w:r w:rsidRPr="007F7310">
              <w:rPr>
                <w:rFonts w:asciiTheme="minorHAnsi" w:hAnsiTheme="minorHAnsi" w:cstheme="minorHAnsi"/>
              </w:rPr>
              <w:t>, předběžnou nabídku</w:t>
            </w:r>
            <w:r w:rsidRPr="007F7310">
              <w:rPr>
                <w:rFonts w:asciiTheme="minorHAnsi" w:hAnsiTheme="minorHAnsi"/>
              </w:rPr>
              <w:t xml:space="preserve"> nebo žádost o účast, a současně bylo zajištěno rovné zacházení se všemi účastníky v průběhu řízení </w:t>
            </w:r>
          </w:p>
        </w:tc>
      </w:tr>
      <w:tr w:rsidR="00F358FC" w:rsidRPr="00B71BEF" w14:paraId="20D035EA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15C01A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1B93167" w14:textId="5BB85DCF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Nedodržení postupů stanovených zákonem pro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elektronické a souhrnné zadávání zakázek</w:t>
            </w:r>
            <w:r w:rsidRPr="0004369D">
              <w:rPr>
                <w:rStyle w:val="Znakapoznpodarou"/>
                <w:rFonts w:asciiTheme="minorHAnsi" w:hAnsiTheme="minorHAnsi"/>
              </w:rPr>
              <w:footnoteReference w:id="30"/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8A8F0F2" w14:textId="4AF3BAB2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postupů stanovených </w:t>
            </w:r>
            <w:r>
              <w:rPr>
                <w:rFonts w:asciiTheme="minorHAnsi" w:hAnsiTheme="minorHAnsi"/>
              </w:rPr>
              <w:t xml:space="preserve">zákonem </w:t>
            </w:r>
            <w:r w:rsidRPr="0004369D">
              <w:rPr>
                <w:rFonts w:asciiTheme="minorHAnsi" w:hAnsiTheme="minorHAnsi"/>
              </w:rPr>
              <w:t>pro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elektronické nebo souhrnné zadávání veřejných zakázek (tj. rámcové dohody, dynamické nákupní systémy, elektronické aukce, elektronické katalogy, centralizované zadávání, společné zadávání a postupy centrálních zadavatelů).</w:t>
            </w:r>
          </w:p>
          <w:p w14:paraId="5430340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849C32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nedodržení zákonných postupů mohlo mít za následek odrazení potenciálních účastníků od účasti v zadávacím </w:t>
            </w:r>
            <w:r w:rsidRPr="007F7310">
              <w:rPr>
                <w:rFonts w:asciiTheme="minorHAnsi" w:hAnsiTheme="minorHAnsi" w:cstheme="minorHAnsi"/>
              </w:rPr>
              <w:t xml:space="preserve">nebo výběrovém </w:t>
            </w:r>
            <w:r w:rsidRPr="007F7310">
              <w:rPr>
                <w:rFonts w:asciiTheme="minorHAnsi" w:hAnsiTheme="minorHAnsi"/>
              </w:rPr>
              <w:t>řízení</w:t>
            </w:r>
          </w:p>
        </w:tc>
      </w:tr>
      <w:tr w:rsidR="00F358FC" w:rsidRPr="00B71BEF" w14:paraId="61646C9D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EB112D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2BE0B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05807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2EFB1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následkem tohoto porušení došlo k zadání zakázky jinému účastníku, než </w:t>
            </w:r>
            <w:r w:rsidRPr="007F7310">
              <w:rPr>
                <w:rFonts w:asciiTheme="minorHAnsi" w:hAnsiTheme="minorHAnsi" w:cstheme="minorHAnsi"/>
              </w:rPr>
              <w:t>kterému</w:t>
            </w:r>
            <w:r w:rsidRPr="007F7310">
              <w:rPr>
                <w:rFonts w:asciiTheme="minorHAnsi" w:hAnsiTheme="minorHAnsi"/>
              </w:rPr>
              <w:t xml:space="preserve"> by 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  <w:r w:rsidRPr="007F7310">
              <w:rPr>
                <w:rFonts w:asciiTheme="minorHAnsi" w:hAnsiTheme="minorHAnsi"/>
              </w:rPr>
              <w:t>, pokud by se zadavatel pochybení nedopustil</w:t>
            </w:r>
          </w:p>
        </w:tc>
      </w:tr>
      <w:tr w:rsidR="00F358FC" w:rsidRPr="00B71BEF" w14:paraId="35C903F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4A79E3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bookmarkStart w:id="25" w:name="_Hlk13043927"/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D6DCCB9" w14:textId="034E191B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F8051B">
              <w:rPr>
                <w:rFonts w:asciiTheme="minorHAnsi" w:hAnsiTheme="minorHAnsi"/>
              </w:rPr>
              <w:t xml:space="preserve">Neuvedení </w:t>
            </w:r>
            <w:r w:rsidRPr="00CD5FE4">
              <w:rPr>
                <w:rFonts w:asciiTheme="minorHAnsi" w:hAnsiTheme="minorHAnsi"/>
              </w:rPr>
              <w:t>pravidel pro</w:t>
            </w:r>
            <w:r w:rsidR="00C64D51">
              <w:rPr>
                <w:rFonts w:asciiTheme="minorHAnsi" w:hAnsiTheme="minorHAnsi"/>
              </w:rPr>
              <w:t> </w:t>
            </w:r>
            <w:r w:rsidRPr="00CD5FE4">
              <w:rPr>
                <w:rFonts w:asciiTheme="minorHAnsi" w:hAnsiTheme="minorHAnsi"/>
              </w:rPr>
              <w:t>hodnocení nabídek nebo podmínek účasti v zadávacím nebo výběrovém řízení</w:t>
            </w:r>
          </w:p>
          <w:p w14:paraId="48538A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47FFEFA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098A637" w14:textId="6625DD80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neuvedl v oznámení 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zahájení zadávacího řízení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výzvě k podání nabídek nebo v zadávací dokumentaci</w:t>
            </w:r>
            <w:r>
              <w:rPr>
                <w:rFonts w:asciiTheme="minorHAnsi" w:hAnsiTheme="minorHAnsi"/>
              </w:rPr>
              <w:t>, která byla uveřejněna ode dne uveřejnění oznámení o zahájení zadávacího řízení / výzvy k podání nabídek,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pravidla pro</w:t>
            </w:r>
            <w:r w:rsidRPr="0004369D">
              <w:rPr>
                <w:rFonts w:asciiTheme="minorHAnsi" w:hAnsiTheme="minorHAnsi"/>
              </w:rPr>
              <w:t xml:space="preserve"> hodno</w:t>
            </w:r>
            <w:r>
              <w:rPr>
                <w:rFonts w:asciiTheme="minorHAnsi" w:hAnsiTheme="minorHAnsi"/>
              </w:rPr>
              <w:t xml:space="preserve">cení nabídek, </w:t>
            </w:r>
            <w:r w:rsidRPr="0004369D">
              <w:rPr>
                <w:rFonts w:asciiTheme="minorHAnsi" w:hAnsiTheme="minorHAnsi"/>
              </w:rPr>
              <w:t>požadavky na kvalifikaci,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technické </w:t>
            </w:r>
            <w:r>
              <w:rPr>
                <w:rFonts w:asciiTheme="minorHAnsi" w:hAnsiTheme="minorHAnsi"/>
              </w:rPr>
              <w:t>podmínky, obchodní nebo jiné zvláštní podmínky plnění zakázky</w:t>
            </w:r>
            <w:r w:rsidRPr="0004369D">
              <w:rPr>
                <w:rFonts w:asciiTheme="minorHAnsi" w:hAnsiTheme="minorHAnsi"/>
              </w:rPr>
              <w:t xml:space="preserve">, </w:t>
            </w:r>
          </w:p>
          <w:p w14:paraId="577CDCE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083995A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nedostatečně podrobně vymezil </w:t>
            </w:r>
            <w:r>
              <w:rPr>
                <w:rFonts w:asciiTheme="minorHAnsi" w:hAnsiTheme="minorHAnsi"/>
              </w:rPr>
              <w:t xml:space="preserve">pravidla pro </w:t>
            </w:r>
            <w:r w:rsidRPr="0004369D">
              <w:rPr>
                <w:rFonts w:asciiTheme="minorHAnsi" w:hAnsiTheme="minorHAnsi"/>
              </w:rPr>
              <w:t xml:space="preserve">hodnocení </w:t>
            </w:r>
            <w:r>
              <w:rPr>
                <w:rFonts w:asciiTheme="minorHAnsi" w:hAnsiTheme="minorHAnsi"/>
              </w:rPr>
              <w:t xml:space="preserve">nabídek </w:t>
            </w:r>
            <w:r w:rsidRPr="0004369D">
              <w:rPr>
                <w:rFonts w:asciiTheme="minorHAnsi" w:hAnsiTheme="minorHAnsi"/>
              </w:rPr>
              <w:t xml:space="preserve">a jejich váhy </w:t>
            </w:r>
          </w:p>
          <w:p w14:paraId="45EA64B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5F7683F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objasnění či doplnění </w:t>
            </w:r>
            <w:r>
              <w:rPr>
                <w:rFonts w:asciiTheme="minorHAnsi" w:hAnsiTheme="minorHAnsi"/>
              </w:rPr>
              <w:t>podmínek účasti či pravidel pro</w:t>
            </w:r>
            <w:r w:rsidRPr="0004369D">
              <w:rPr>
                <w:rFonts w:asciiTheme="minorHAnsi" w:hAnsiTheme="minorHAnsi"/>
              </w:rPr>
              <w:t xml:space="preserve"> hodnoc</w:t>
            </w:r>
            <w:r>
              <w:rPr>
                <w:rFonts w:asciiTheme="minorHAnsi" w:hAnsiTheme="minorHAnsi"/>
              </w:rPr>
              <w:t xml:space="preserve">ení nabídek </w:t>
            </w:r>
            <w:r w:rsidRPr="0004369D">
              <w:rPr>
                <w:rFonts w:asciiTheme="minorHAnsi" w:hAnsiTheme="minorHAnsi"/>
              </w:rPr>
              <w:t>nebylo sděleno všem účastníkům, popř. tyto informace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B25DE5" w14:textId="55AF5649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nedošlo k uveřejnění kvalifikačních požadavků nebo pravidel pro</w:t>
            </w:r>
            <w:r w:rsidR="00C64D51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hodnocení nabídek a jejich vah</w:t>
            </w:r>
            <w:r w:rsidRPr="007F7310">
              <w:rPr>
                <w:rFonts w:asciiTheme="minorHAnsi" w:hAnsiTheme="minorHAnsi" w:cstheme="minorHAnsi"/>
              </w:rPr>
              <w:t xml:space="preserve"> v oznámení o zahájení zadávacího řízení / výzvě k podání nabídek nebo zadávací dokumentaci, která byla uveřejněna ode dne uveřejnění oznámení o zahájení zadávacího řízení / výzvy k podání nabídek </w:t>
            </w:r>
          </w:p>
        </w:tc>
      </w:tr>
      <w:bookmarkEnd w:id="25"/>
      <w:tr w:rsidR="00F358FC" w:rsidRPr="00B71BEF" w14:paraId="5884DE27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BAAED0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5429D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2D6FB1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C6BB291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v oznámení o 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>výzvě k podání nabídek, nebo v zadávací dokumentaci</w:t>
            </w:r>
            <w:r w:rsidRPr="007F7310">
              <w:rPr>
                <w:rFonts w:asciiTheme="minorHAnsi" w:hAnsiTheme="minorHAnsi" w:cstheme="minorHAnsi"/>
              </w:rPr>
              <w:t>, která byla uveřejněna ode dne uveřejnění oznámení o zahájení zadávacího řízení / výzvy k podání nabídek</w:t>
            </w:r>
            <w:r w:rsidRPr="007F7310">
              <w:rPr>
                <w:rFonts w:asciiTheme="minorHAnsi" w:hAnsiTheme="minorHAnsi"/>
              </w:rPr>
              <w:t xml:space="preserve"> nejsou uvedeny obchodní podmínky nebo technické podmínky</w:t>
            </w:r>
          </w:p>
          <w:p w14:paraId="3AAE3F4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49BDDE55" w14:textId="56F94D3D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pravidla hodnocení nabídek a</w:t>
            </w:r>
            <w:r w:rsidR="00C64D51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jejich váhy nejsou uvedeny dostatečně určitě v oznámení o 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 xml:space="preserve">výzvě k podání nabídek, nebo v zadávací dokumentaci, což mohlo mít odrazující účinek na potenciální účastníky, </w:t>
            </w:r>
          </w:p>
          <w:p w14:paraId="1407396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7432B634" w14:textId="03C704F9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objasnění či doplnění podmínek účasti či pravidel pro hodnocení nebylo sděleno všem účastníkům, popř. tyto informace nebyly uveřejněny</w:t>
            </w:r>
          </w:p>
        </w:tc>
      </w:tr>
      <w:tr w:rsidR="00F358FC" w:rsidRPr="00B71BEF" w14:paraId="2E36EF20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4B62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308C4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CD5FE4">
              <w:rPr>
                <w:rFonts w:asciiTheme="minorHAnsi" w:hAnsiTheme="minorHAnsi"/>
              </w:rPr>
              <w:t xml:space="preserve">pravidel pro hodnocení nabídek, nebo podmínek účasti v zadávacím nebo </w:t>
            </w:r>
            <w:r w:rsidRPr="00CD5FE4">
              <w:rPr>
                <w:rFonts w:asciiTheme="minorHAnsi" w:hAnsiTheme="minorHAnsi"/>
              </w:rPr>
              <w:lastRenderedPageBreak/>
              <w:t>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ve vztahu k národním, regionálním nebo místním preferencím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269355B" w14:textId="4A123CD9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</w:t>
            </w:r>
            <w:r>
              <w:rPr>
                <w:rFonts w:asciiTheme="minorHAnsi" w:hAnsiTheme="minorHAnsi"/>
              </w:rPr>
              <w:lastRenderedPageBreak/>
              <w:t xml:space="preserve">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 ve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vztahu k místu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(např. v případě požadavku na zkušenosti, zařízení, provozovnu atd. z určitého regionu či státu).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930BFB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 xml:space="preserve">25 %, pokud mohlo dojít k odrazení potenciálních účastníků od účasti </w:t>
            </w:r>
            <w:r w:rsidRPr="007F7310">
              <w:rPr>
                <w:rFonts w:asciiTheme="minorHAnsi" w:hAnsiTheme="minorHAnsi" w:cstheme="minorHAnsi"/>
              </w:rPr>
              <w:t>v zadávacím nebo </w:t>
            </w:r>
            <w:r w:rsidRPr="007F7310">
              <w:rPr>
                <w:rFonts w:asciiTheme="minorHAnsi" w:hAnsiTheme="minorHAnsi"/>
              </w:rPr>
              <w:t xml:space="preserve">výběrovém </w:t>
            </w:r>
            <w:r w:rsidRPr="007F7310">
              <w:rPr>
                <w:rFonts w:asciiTheme="minorHAnsi" w:hAnsiTheme="minorHAnsi"/>
              </w:rPr>
              <w:lastRenderedPageBreak/>
              <w:t>řízení</w:t>
            </w:r>
          </w:p>
        </w:tc>
      </w:tr>
      <w:tr w:rsidR="00F358FC" w:rsidRPr="00B71BEF" w14:paraId="2650776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C8061D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43625F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1C5B12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DAF0B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alespoň minimální míra hospodářské soutěže</w:t>
            </w:r>
          </w:p>
        </w:tc>
      </w:tr>
      <w:tr w:rsidR="00F358FC" w:rsidRPr="00B71BEF" w14:paraId="4F154E72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801F18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D9AAD1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55352F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 ostatních aspektech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než je uvedeno v předchozím bodu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1EF334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08F289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stanovené podmínky zjevně neodpovídají předmětu veřejné zakázky nebo v případech, kdy toto omezení umožnilo účast pouze jednoho účastníka a současně účast tohoto účastníka není odůvodnitelná specifickým technickým charakterem předmětu veřejné zakázky</w:t>
            </w:r>
          </w:p>
        </w:tc>
      </w:tr>
      <w:tr w:rsidR="00F358FC" w:rsidRPr="00B71BEF" w14:paraId="63A9ED6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F6F559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D33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8161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103AA2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stanovené podmínky souvisí s předmětem veřejné zakázky, ale nejsou jí přiměřené, </w:t>
            </w:r>
          </w:p>
          <w:p w14:paraId="74A3461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36C431A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kvalifikační požadavky byly použity jako kritéria hodnocení,</w:t>
            </w:r>
          </w:p>
          <w:p w14:paraId="1FB28D8B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1FECE337" w14:textId="38B53BFB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v případech stanovení technických podmínek prostřednictvím přímého odkazu na určité dodavatele, výrobky, patenty na vynálezy, užitné vzory, průmyslové vzory, ochranné známky nebo označení původu</w:t>
            </w:r>
            <w:r w:rsidRPr="007F7310">
              <w:rPr>
                <w:rFonts w:asciiTheme="minorHAnsi" w:hAnsiTheme="minorHAnsi" w:cstheme="minorHAnsi"/>
              </w:rPr>
              <w:t>, aniž by proto byly splněny podmínky stanovené v zákoně nebo PpŽP</w:t>
            </w:r>
            <w:r w:rsidR="008C6CC7">
              <w:rPr>
                <w:rFonts w:asciiTheme="minorHAnsi" w:hAnsiTheme="minorHAnsi" w:cstheme="minorHAnsi"/>
              </w:rPr>
              <w:t xml:space="preserve"> ZP</w:t>
            </w:r>
            <w:r w:rsidRPr="007F7310">
              <w:rPr>
                <w:rFonts w:asciiTheme="minorHAnsi" w:hAnsiTheme="minorHAnsi" w:cstheme="minorHAnsi"/>
              </w:rPr>
              <w:t>,</w:t>
            </w:r>
            <w:r w:rsidRPr="007F7310">
              <w:rPr>
                <w:rFonts w:asciiTheme="minorHAnsi" w:hAnsiTheme="minorHAnsi"/>
              </w:rPr>
              <w:t xml:space="preserve"> s výjimkou případů, kdy použití této specifikace se týká pouze doplňkové části veřejné zakázky </w:t>
            </w:r>
            <w:r w:rsidRPr="007F7310">
              <w:rPr>
                <w:rFonts w:asciiTheme="minorHAnsi" w:hAnsiTheme="minorHAnsi"/>
              </w:rPr>
              <w:lastRenderedPageBreak/>
              <w:t xml:space="preserve">a potenciální dopad na </w:t>
            </w:r>
          </w:p>
          <w:p w14:paraId="5DD5870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rozpočet Evropské unie je pouze formální</w:t>
            </w:r>
          </w:p>
        </w:tc>
      </w:tr>
      <w:tr w:rsidR="00F358FC" w:rsidRPr="00B71BEF" w14:paraId="64648AB0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905B52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02809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A0CE7C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C24372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byla zajištěna alespoň minimální míra hospodářské soutěže</w:t>
            </w:r>
          </w:p>
        </w:tc>
      </w:tr>
      <w:tr w:rsidR="00F358FC" w:rsidRPr="00B71BEF" w14:paraId="522DCBE0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002972A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11F6B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Nedostatečné či nepřesné vymezení předmětu 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D6CAFC6" w14:textId="1BCADC49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nevymezil předmět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 veřejné</w:t>
            </w:r>
            <w:r w:rsidRPr="0004369D">
              <w:rPr>
                <w:rFonts w:asciiTheme="minorHAnsi" w:hAnsiTheme="minorHAnsi"/>
              </w:rPr>
              <w:t xml:space="preserve"> zakázky v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podrobnostech nezbytných pro zpracování nabídky, což mohlo odradit potenciální </w:t>
            </w:r>
            <w:r>
              <w:rPr>
                <w:rFonts w:asciiTheme="minorHAnsi" w:hAnsiTheme="minorHAnsi"/>
              </w:rPr>
              <w:t>účastníky</w:t>
            </w:r>
            <w:r w:rsidRPr="0004369D">
              <w:rPr>
                <w:rFonts w:asciiTheme="minorHAnsi" w:hAnsiTheme="minorHAnsi"/>
              </w:rPr>
              <w:t xml:space="preserve"> od podání nabídky, předběžné nabídky či žádosti o účast.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A01AB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6F0A077F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1F331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9C6C4B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omezení možnosti využít poddodavatele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975AA20" w14:textId="507196A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omezil možnost využití poddodavatelů při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části veřejné zakázky, aniž by pro to byly </w:t>
            </w:r>
            <w:r>
              <w:rPr>
                <w:rFonts w:asciiTheme="minorHAnsi" w:hAnsiTheme="minorHAnsi" w:cstheme="minorHAnsi"/>
              </w:rPr>
              <w:t>splněny podmínky stanovené v</w:t>
            </w:r>
            <w:r w:rsidR="008C6CC7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zákoně</w:t>
            </w:r>
            <w:r w:rsidRPr="0004369D">
              <w:rPr>
                <w:rFonts w:asciiTheme="minorHAnsi" w:hAnsiTheme="minorHAnsi"/>
              </w:rPr>
              <w:t xml:space="preserve"> nebo 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0C5AF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7242835E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6ECE90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058CE737" w14:textId="30ADCFC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Změna</w:t>
            </w:r>
            <w:r>
              <w:rPr>
                <w:rFonts w:asciiTheme="minorHAnsi" w:hAnsiTheme="minorHAnsi"/>
              </w:rPr>
              <w:t xml:space="preserve"> nebo nesprávná aplikace</w:t>
            </w:r>
            <w:r w:rsidRPr="0004369D">
              <w:rPr>
                <w:rFonts w:asciiTheme="minorHAnsi" w:hAnsiTheme="minorHAnsi"/>
              </w:rPr>
              <w:t xml:space="preserve"> požadavků na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kvalifikaci nebo technických podmínek po otevření </w:t>
            </w:r>
            <w:r>
              <w:rPr>
                <w:rFonts w:asciiTheme="minorHAnsi" w:hAnsiTheme="minorHAnsi" w:cstheme="minorHAnsi"/>
              </w:rPr>
              <w:t>nabídek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098EE90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</w:t>
            </w:r>
            <w:r>
              <w:rPr>
                <w:rFonts w:asciiTheme="minorHAnsi" w:hAnsiTheme="minorHAnsi"/>
              </w:rPr>
              <w:t>žadavky na</w:t>
            </w:r>
            <w:r w:rsidRPr="0004369D">
              <w:rPr>
                <w:rFonts w:asciiTheme="minorHAnsi" w:hAnsiTheme="minorHAnsi"/>
              </w:rPr>
              <w:t xml:space="preserve"> kvalifikac</w:t>
            </w:r>
            <w:r>
              <w:rPr>
                <w:rFonts w:asciiTheme="minorHAnsi" w:hAnsiTheme="minorHAnsi"/>
              </w:rPr>
              <w:t>i</w:t>
            </w:r>
            <w:r w:rsidRPr="0004369D">
              <w:rPr>
                <w:rFonts w:asciiTheme="minorHAnsi" w:hAnsiTheme="minorHAnsi"/>
              </w:rPr>
              <w:t xml:space="preserve"> a/nebo technické podmínky byly ve fázi posouzení splnění podmínek účasti v zadávacím </w:t>
            </w:r>
            <w:r>
              <w:rPr>
                <w:rFonts w:asciiTheme="minorHAnsi" w:hAnsiTheme="minorHAnsi" w:cstheme="minorHAnsi"/>
              </w:rPr>
              <w:t xml:space="preserve">nebo výběrovém </w:t>
            </w:r>
            <w:r w:rsidRPr="0004369D">
              <w:rPr>
                <w:rFonts w:asciiTheme="minorHAnsi" w:hAnsiTheme="minorHAnsi"/>
              </w:rPr>
              <w:t xml:space="preserve">řízení změněny nebo aplikovány nesprávně, což </w:t>
            </w:r>
            <w:r>
              <w:rPr>
                <w:rFonts w:asciiTheme="minorHAnsi" w:hAnsiTheme="minorHAnsi" w:cstheme="minorHAnsi"/>
              </w:rPr>
              <w:t>vedlo k zadání veřejné zakázky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účastníku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nesplňující</w:t>
            </w:r>
            <w:r>
              <w:rPr>
                <w:rFonts w:asciiTheme="minorHAnsi" w:hAnsiTheme="minorHAnsi" w:cstheme="minorHAnsi"/>
              </w:rPr>
              <w:t>mu</w:t>
            </w:r>
            <w:r w:rsidRPr="0004369D">
              <w:rPr>
                <w:rFonts w:asciiTheme="minorHAnsi" w:hAnsiTheme="minorHAnsi"/>
              </w:rPr>
              <w:t xml:space="preserve"> podmínky nebo </w:t>
            </w:r>
            <w:r>
              <w:rPr>
                <w:rFonts w:asciiTheme="minorHAnsi" w:hAnsiTheme="minorHAnsi" w:cstheme="minorHAnsi"/>
              </w:rPr>
              <w:t>k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vyloučení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, který podmínky </w:t>
            </w:r>
            <w:r>
              <w:rPr>
                <w:rFonts w:asciiTheme="minorHAnsi" w:hAnsiTheme="minorHAnsi" w:cstheme="minorHAnsi"/>
              </w:rPr>
              <w:t>splňoval.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A8F307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AD6403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B693F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356B336" w14:textId="1709AF5C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Hodnocení nabídek proběhlo v rozporu se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zadávacími podmínkami </w:t>
            </w:r>
          </w:p>
          <w:p w14:paraId="3025E1A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84F997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C042F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5CEDBB5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86B790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E0F71C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18C2CB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99C517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25 %, pokud došlo k diskriminaci účastníků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základě národních, regionálních či místních preferencí</w:t>
            </w:r>
          </w:p>
        </w:tc>
      </w:tr>
      <w:tr w:rsidR="00F358FC" w:rsidRPr="00B71BEF" w14:paraId="4CF1C174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738B7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45D7E02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Nedostatečná auditní stopa související se zadáním veřejné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5BF62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 dokumentace k veřejné zakázce není dostatečně zřejmé, jakým způsobem byl</w:t>
            </w:r>
            <w:r>
              <w:rPr>
                <w:rFonts w:asciiTheme="minorHAnsi" w:hAnsiTheme="minorHAnsi"/>
              </w:rPr>
              <w:t>a zadána zakázka účastníku řízení</w:t>
            </w:r>
            <w:r w:rsidRPr="0004369D">
              <w:rPr>
                <w:rFonts w:asciiTheme="minorHAnsi" w:hAnsiTheme="minorHAnsi"/>
              </w:rPr>
              <w:t xml:space="preserve">, což mělo za následek nedostatečnou transparentnost zadávacího </w:t>
            </w:r>
            <w:r>
              <w:rPr>
                <w:rFonts w:asciiTheme="minorHAnsi" w:hAnsiTheme="minorHAnsi" w:cstheme="minorHAnsi"/>
              </w:rPr>
              <w:lastRenderedPageBreak/>
              <w:t xml:space="preserve">nebo výběrového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A265E0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25 %</w:t>
            </w:r>
          </w:p>
        </w:tc>
      </w:tr>
      <w:tr w:rsidR="00F358FC" w:rsidRPr="00B71BEF" w14:paraId="45F6732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1975E9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5714FD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B40BED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DE56F94" w14:textId="083CD853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zadavatel odmítl zpřístupnit či poskytnout relevantní dokumentaci dokládající </w:t>
            </w:r>
            <w:r w:rsidRPr="007F7310">
              <w:rPr>
                <w:rFonts w:asciiTheme="minorHAnsi" w:hAnsiTheme="minorHAnsi"/>
              </w:rPr>
              <w:lastRenderedPageBreak/>
              <w:t>postup podle zákona nebo PpŽP</w:t>
            </w:r>
            <w:r w:rsidR="008C6CC7">
              <w:rPr>
                <w:rFonts w:asciiTheme="minorHAnsi" w:hAnsiTheme="minorHAnsi"/>
              </w:rPr>
              <w:t xml:space="preserve"> ZP</w:t>
            </w:r>
          </w:p>
        </w:tc>
      </w:tr>
      <w:tr w:rsidR="00F358FC" w:rsidRPr="00B71BEF" w14:paraId="6ABB964B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1AAD93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1002CBB7" w14:textId="334556B9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Nezákonné vyjednávání 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nabídkách s účastníky v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průběhu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564DDB2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umožnil účastníkovi úpravu nabídky v průběhu hodnocení, vlivem </w:t>
            </w:r>
            <w:r w:rsidRPr="00B71BEF">
              <w:rPr>
                <w:rFonts w:asciiTheme="minorHAnsi" w:hAnsiTheme="minorHAnsi" w:cstheme="minorHAnsi"/>
              </w:rPr>
              <w:t>čeho</w:t>
            </w:r>
            <w:r>
              <w:rPr>
                <w:rFonts w:asciiTheme="minorHAnsi" w:hAnsiTheme="minorHAnsi" w:cstheme="minorHAnsi"/>
              </w:rPr>
              <w:t>ž</w:t>
            </w:r>
            <w:r w:rsidRPr="0004369D">
              <w:rPr>
                <w:rFonts w:asciiTheme="minorHAnsi" w:hAnsiTheme="minorHAnsi"/>
              </w:rPr>
              <w:t xml:space="preserve"> došlo k zadání zakázky tomuto účastníkovi, </w:t>
            </w:r>
          </w:p>
          <w:p w14:paraId="405763D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69B0FFE5" w14:textId="7779FD2E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 průběhu hodnocení nabídek vyjednával o nabídkách (zejména v otevřeném a užším řízení) 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="008C6CC7">
              <w:rPr>
                <w:rFonts w:asciiTheme="minorHAnsi" w:hAnsiTheme="minorHAnsi"/>
              </w:rPr>
              <w:t>ZP</w:t>
            </w:r>
            <w:r w:rsidRPr="0004369D">
              <w:rPr>
                <w:rFonts w:asciiTheme="minorHAnsi" w:hAnsiTheme="minorHAnsi"/>
              </w:rPr>
              <w:t xml:space="preserve"> s účastníkem nebo účastníky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řízení, což vedlo k podstatné změně původních zadávacích podmínek.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55F59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68EF896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9819F6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CCDECD1" w14:textId="061CCAC2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Neoprávněná účast účastníků na přípravě </w:t>
            </w:r>
            <w:r>
              <w:rPr>
                <w:rFonts w:asciiTheme="minorHAnsi" w:hAnsiTheme="minorHAnsi"/>
              </w:rPr>
              <w:t>zadávacího nebo výběrového řízení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302EE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Zapojení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 do přípravy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 mělo za následek porušení zásady nediskriminace, transparentnosti a rovného zacházení či vedlo k narušení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73910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25D76A0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5E3337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683A0CB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Podstatná změna zadávacích podmínek v rámci jednacího řízení s uveřejněním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1606699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V průběhu jednacího řízení s uveřejněním došlo k takovým změnám v původních zadávacích podmínkách, které vyžadovali vyhlášení nového zadávacího 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F0DF75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2FA851D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540B4D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0B0F75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vyloučení účastníka, jehož nabídka obsahuje mimořádně nízkou nabídkovou cenu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00C9ABF" w14:textId="199B15E6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vyloučil účastníka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s mimořádně nízkou nabídkovou cenou bez toho aniž, by </w:t>
            </w:r>
            <w:r>
              <w:rPr>
                <w:rFonts w:asciiTheme="minorHAnsi" w:hAnsiTheme="minorHAnsi" w:cstheme="minorHAnsi"/>
              </w:rPr>
              <w:t xml:space="preserve">jej </w:t>
            </w:r>
            <w:r w:rsidRPr="0004369D">
              <w:rPr>
                <w:rFonts w:asciiTheme="minorHAnsi" w:hAnsiTheme="minorHAnsi"/>
              </w:rPr>
              <w:t>požádal o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zdůvodnění mimořádně nízké nabídkové ceny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E994D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  <w:r>
              <w:rPr>
                <w:rFonts w:asciiTheme="minorHAnsi" w:hAnsiTheme="minorHAnsi" w:cstheme="minorHAnsi"/>
              </w:rPr>
              <w:t>jej</w:t>
            </w:r>
            <w:r w:rsidRPr="0004369D">
              <w:rPr>
                <w:rFonts w:asciiTheme="minorHAnsi" w:hAnsiTheme="minorHAnsi"/>
              </w:rPr>
              <w:t xml:space="preserve"> sice </w:t>
            </w:r>
            <w:r>
              <w:rPr>
                <w:rFonts w:asciiTheme="minorHAnsi" w:hAnsiTheme="minorHAnsi" w:cstheme="minorHAnsi"/>
              </w:rPr>
              <w:t>požádal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avšak</w:t>
            </w:r>
            <w:r w:rsidRPr="0004369D">
              <w:rPr>
                <w:rFonts w:asciiTheme="minorHAnsi" w:hAnsiTheme="minorHAnsi"/>
              </w:rPr>
              <w:t xml:space="preserve"> není schopen prokázat, že </w:t>
            </w:r>
            <w:r>
              <w:rPr>
                <w:rFonts w:asciiTheme="minorHAnsi" w:hAnsiTheme="minorHAnsi" w:cstheme="minorHAnsi"/>
              </w:rPr>
              <w:t>účastníkem poskytnuté zdůvodnění</w:t>
            </w:r>
            <w:r w:rsidRPr="0004369D">
              <w:rPr>
                <w:rFonts w:asciiTheme="minorHAnsi" w:hAnsiTheme="minorHAnsi"/>
              </w:rPr>
              <w:t xml:space="preserve"> posoudil odpovídajícím způsobem.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38755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E74BAB9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D182B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38FECB6" w14:textId="6DA3CC7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Střet zájmů s dopadem </w:t>
            </w:r>
            <w:r w:rsidRPr="0004369D">
              <w:rPr>
                <w:rFonts w:asciiTheme="minorHAnsi" w:hAnsiTheme="minorHAnsi"/>
              </w:rPr>
              <w:lastRenderedPageBreak/>
              <w:t>na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výsledek 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</w:t>
            </w:r>
          </w:p>
          <w:p w14:paraId="3378DA3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E58FAA7" w14:textId="50B02280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Zakázka byla zadána </w:t>
            </w:r>
            <w:r w:rsidRPr="00B71BEF">
              <w:rPr>
                <w:rFonts w:asciiTheme="minorHAnsi" w:hAnsiTheme="minorHAnsi" w:cstheme="minorHAnsi"/>
              </w:rPr>
              <w:t>účastník</w:t>
            </w:r>
            <w:r>
              <w:rPr>
                <w:rFonts w:asciiTheme="minorHAnsi" w:hAnsiTheme="minorHAnsi" w:cstheme="minorHAnsi"/>
              </w:rPr>
              <w:t>u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lastRenderedPageBreak/>
              <w:t>zadávacího nebo výběrového</w:t>
            </w:r>
            <w:r w:rsidRPr="0004369D">
              <w:rPr>
                <w:rFonts w:asciiTheme="minorHAnsi" w:hAnsiTheme="minorHAnsi"/>
              </w:rPr>
              <w:t xml:space="preserve"> řízení, u kterého zadavatel neověřil existenci střetu zájmů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 xml:space="preserve"> nepřijal opatření vhodná k jeho </w:t>
            </w:r>
            <w:r>
              <w:rPr>
                <w:rFonts w:asciiTheme="minorHAnsi" w:hAnsiTheme="minorHAnsi" w:cstheme="minorHAnsi"/>
              </w:rPr>
              <w:t>předejití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odhalení</w:t>
            </w:r>
            <w:r w:rsidRPr="0004369D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odstranění,</w:t>
            </w:r>
            <w:r w:rsidRPr="00B71BEF">
              <w:rPr>
                <w:rFonts w:asciiTheme="minorHAnsi" w:hAnsiTheme="minorHAnsi" w:cstheme="minorHAnsi"/>
              </w:rPr>
              <w:t xml:space="preserve"> a</w:t>
            </w:r>
            <w:r w:rsidR="00BE462A">
              <w:rPr>
                <w:rFonts w:asciiTheme="minorHAnsi" w:hAnsiTheme="minorHAnsi" w:cstheme="minorHAnsi"/>
              </w:rPr>
              <w:t> </w:t>
            </w:r>
            <w:r w:rsidRPr="00D877FA">
              <w:rPr>
                <w:rFonts w:asciiTheme="minorHAnsi" w:hAnsiTheme="minorHAnsi" w:cstheme="minorHAnsi"/>
              </w:rPr>
              <w:t>současně</w:t>
            </w:r>
            <w:r w:rsidRPr="0004369D">
              <w:rPr>
                <w:rFonts w:asciiTheme="minorHAnsi" w:hAnsiTheme="minorHAnsi"/>
              </w:rPr>
              <w:t xml:space="preserve"> existuje objektivní vazba mezi </w:t>
            </w:r>
            <w:r>
              <w:rPr>
                <w:rFonts w:asciiTheme="minorHAnsi" w:hAnsiTheme="minorHAnsi"/>
              </w:rPr>
              <w:t>tímto účastníkem a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osobami podílejícími se na průběhu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řízení nebo osobami které mají nebo mohly mít vliv na výsledek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949DC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100 %</w:t>
            </w:r>
          </w:p>
        </w:tc>
      </w:tr>
      <w:tr w:rsidR="00F358FC" w:rsidRPr="00B71BEF" w14:paraId="401BE365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F2C1B4F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A205FD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>Zakázané dohody mezi dodavateli – Bid-rigging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709B98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V případě, že soud, Úřad pro ochranu hospodářské soutěže či jiný kompetentní úřad shledá, že </w:t>
            </w:r>
            <w:r>
              <w:rPr>
                <w:rFonts w:asciiTheme="minorHAnsi" w:hAnsiTheme="minorHAnsi" w:cstheme="minorHAnsi"/>
              </w:rPr>
              <w:t>v rámci zadávacího nebo</w:t>
            </w:r>
            <w:r w:rsidRPr="0004369D">
              <w:rPr>
                <w:rFonts w:asciiTheme="minorHAnsi" w:hAnsiTheme="minorHAnsi"/>
              </w:rPr>
              <w:t xml:space="preserve"> výběrového řízení došlo ke kartelové dohodě či jiné formě zakázané spolupráce mezi </w:t>
            </w:r>
            <w:r>
              <w:rPr>
                <w:rFonts w:asciiTheme="minorHAnsi" w:hAnsiTheme="minorHAnsi"/>
              </w:rPr>
              <w:t>účastníky řízení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B1E9A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10 %, pokud </w:t>
            </w:r>
            <w:r>
              <w:rPr>
                <w:rFonts w:asciiTheme="minorHAnsi" w:hAnsiTheme="minorHAnsi"/>
              </w:rPr>
              <w:t>účastníci zadávacího nebo výběrového řízení</w:t>
            </w:r>
            <w:r w:rsidRPr="0004369D">
              <w:rPr>
                <w:rFonts w:asciiTheme="minorHAnsi" w:hAnsiTheme="minorHAnsi"/>
              </w:rPr>
              <w:t>, kteří se na bid-riggingu podíleli, postupovali bez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pomoci osoby v rámci řídícího či kontrolního systému nebo zadavatele a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jednomu</w:t>
            </w:r>
            <w:r w:rsidRPr="0004369D">
              <w:rPr>
                <w:rFonts w:asciiTheme="minorHAnsi" w:hAnsiTheme="minorHAnsi"/>
              </w:rPr>
              <w:t xml:space="preserve"> z </w:t>
            </w:r>
            <w:r>
              <w:rPr>
                <w:rFonts w:asciiTheme="minorHAnsi" w:hAnsiTheme="minorHAnsi"/>
              </w:rPr>
              <w:t>účastníků</w:t>
            </w:r>
            <w:r w:rsidRPr="0004369D">
              <w:rPr>
                <w:rFonts w:asciiTheme="minorHAnsi" w:hAnsiTheme="minorHAnsi"/>
              </w:rPr>
              <w:t xml:space="preserve"> podílejících se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bid</w:t>
            </w:r>
            <w:r>
              <w:rPr>
                <w:rFonts w:asciiTheme="minorHAnsi" w:hAnsiTheme="minorHAnsi"/>
              </w:rPr>
              <w:noBreakHyphen/>
            </w:r>
            <w:r w:rsidRPr="0004369D">
              <w:rPr>
                <w:rFonts w:asciiTheme="minorHAnsi" w:hAnsiTheme="minorHAnsi"/>
              </w:rPr>
              <w:t xml:space="preserve">riggingu </w:t>
            </w:r>
            <w:r>
              <w:rPr>
                <w:rFonts w:asciiTheme="minorHAnsi" w:hAnsiTheme="minorHAnsi" w:cstheme="minorHAnsi"/>
              </w:rPr>
              <w:t>byla zakázka zadána.</w:t>
            </w:r>
          </w:p>
        </w:tc>
      </w:tr>
      <w:tr w:rsidR="00F358FC" w:rsidRPr="00B71BEF" w14:paraId="6EA675E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8EF81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3B22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A8F2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675C22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25 %, pokud se zadávacího řízení účastnili pouze </w:t>
            </w:r>
            <w:r>
              <w:rPr>
                <w:rFonts w:asciiTheme="minorHAnsi" w:hAnsiTheme="minorHAnsi"/>
              </w:rPr>
              <w:t>účastníci</w:t>
            </w:r>
            <w:r w:rsidRPr="0004369D">
              <w:rPr>
                <w:rFonts w:asciiTheme="minorHAnsi" w:hAnsiTheme="minorHAnsi"/>
              </w:rPr>
              <w:t xml:space="preserve"> podílející se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bid-riggingu</w:t>
            </w:r>
          </w:p>
        </w:tc>
      </w:tr>
      <w:tr w:rsidR="00F358FC" w:rsidRPr="00B71BEF" w14:paraId="1E3334C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3055AE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F7C6CA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608F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70A33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100 %, pokud se na bid</w:t>
            </w:r>
            <w:r w:rsidRPr="007F7310">
              <w:rPr>
                <w:rFonts w:asciiTheme="minorHAnsi" w:hAnsiTheme="minorHAnsi"/>
              </w:rPr>
              <w:noBreakHyphen/>
              <w:t>riggingu podílela osoba v rámci řídícího či kontrolního systému nebo zadavatel ve spolupráci s účastníky podílejícími se na bid</w:t>
            </w:r>
            <w:r w:rsidRPr="007F7310">
              <w:rPr>
                <w:rFonts w:asciiTheme="minorHAnsi" w:hAnsiTheme="minorHAnsi"/>
              </w:rPr>
              <w:noBreakHyphen/>
              <w:t xml:space="preserve">riggingu a současně </w:t>
            </w:r>
            <w:r w:rsidRPr="007F7310">
              <w:rPr>
                <w:rFonts w:asciiTheme="minorHAnsi" w:hAnsiTheme="minorHAnsi" w:cstheme="minorHAnsi"/>
              </w:rPr>
              <w:t>jednomu</w:t>
            </w:r>
            <w:r w:rsidRPr="007F7310">
              <w:rPr>
                <w:rFonts w:asciiTheme="minorHAnsi" w:hAnsiTheme="minorHAnsi"/>
              </w:rPr>
              <w:t xml:space="preserve"> z nich 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</w:p>
        </w:tc>
      </w:tr>
      <w:tr w:rsidR="00F358FC" w:rsidRPr="00B71BEF" w14:paraId="40525F8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D7C731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A56EC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>Podstatná změna závazku ze smlouvy na veřejnou zakázku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3B053FF" w14:textId="102858F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umožnil podstatnou změnu závazku ze smlouvy na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plnění veřejné zakázky</w:t>
            </w:r>
            <w:r w:rsidRPr="0004369D" w:rsidDel="00CC6500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 rozporu se zákonem nebo 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 w:rsidRPr="0004369D">
              <w:rPr>
                <w:rFonts w:asciiTheme="minorHAnsi" w:hAnsiTheme="minorHAnsi"/>
              </w:rPr>
              <w:t xml:space="preserve">, včetně zúžení rozsahu plnění zakázky, které mohlo </w:t>
            </w:r>
            <w:r w:rsidRPr="0004369D">
              <w:rPr>
                <w:rFonts w:asciiTheme="minorHAnsi" w:hAnsiTheme="minorHAnsi"/>
              </w:rPr>
              <w:lastRenderedPageBreak/>
              <w:t>ovlivnit výběr dodavatele</w:t>
            </w:r>
            <w:r>
              <w:rPr>
                <w:rFonts w:asciiTheme="minorHAnsi" w:hAnsiTheme="minorHAnsi"/>
              </w:rPr>
              <w:t>, kterému byla zakázka zadána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E930D9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25 % z ceny původní veřejné zakázky</w:t>
            </w:r>
          </w:p>
          <w:p w14:paraId="1A7D3D4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51A4F4D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hodnoty </w:t>
            </w:r>
            <w:r>
              <w:rPr>
                <w:rFonts w:asciiTheme="minorHAnsi" w:hAnsiTheme="minorHAnsi" w:cstheme="minorHAnsi"/>
              </w:rPr>
              <w:t>případných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dodatečných stavebních prací, dodávek nebo služeb</w:t>
            </w:r>
          </w:p>
        </w:tc>
      </w:tr>
      <w:tr w:rsidR="00F358FC" w:rsidRPr="00B71BEF" w14:paraId="1DA7CC7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3326D1E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350207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F9D4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24E0B6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ceny původní veřejné zakázky </w:t>
            </w:r>
          </w:p>
          <w:p w14:paraId="07176F3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2911744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 částky, o kterou byla případně zvýšena cena veřejné zakázky v případě, že takové zvýšení převyšuje 50 % hodnoty původní veřejné zakázky</w:t>
            </w:r>
          </w:p>
        </w:tc>
      </w:tr>
      <w:tr w:rsidR="00F358FC" w:rsidRPr="00B71BEF" w14:paraId="071CF47C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5AB5C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37FD31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Jiné pochybení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76B9F9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se dopustil jiného než výše uvedeného pochybení, které mělo nebo mohlo mít vliv na výběr dodavatele</w:t>
            </w:r>
            <w:r>
              <w:rPr>
                <w:rFonts w:asciiTheme="minorHAnsi" w:hAnsiTheme="minorHAnsi" w:cstheme="minorHAnsi"/>
              </w:rPr>
              <w:t>, kterému byla zakázka zadána</w:t>
            </w:r>
            <w:r w:rsidRPr="00B71B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D57CAE" w14:textId="77777777" w:rsidR="00F358FC" w:rsidRPr="0004369D" w:rsidRDefault="00F358FC" w:rsidP="005A5940">
            <w:pPr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D8C20C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CDBE14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5E75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34D8247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FC8B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10 % nebo 5 % v případě menší závažnosti pochybení</w:t>
            </w:r>
          </w:p>
        </w:tc>
      </w:tr>
    </w:tbl>
    <w:p w14:paraId="59131D70" w14:textId="41721F29" w:rsidR="00132281" w:rsidRPr="00B8127D" w:rsidRDefault="00132281" w:rsidP="00B8127D">
      <w:pPr>
        <w:ind w:left="426"/>
        <w:rPr>
          <w:rFonts w:asciiTheme="minorHAnsi" w:hAnsiTheme="minorHAnsi" w:cstheme="minorHAnsi"/>
          <w:sz w:val="18"/>
          <w:szCs w:val="18"/>
        </w:rPr>
      </w:pPr>
      <w:r w:rsidRPr="00B8127D">
        <w:rPr>
          <w:rFonts w:asciiTheme="minorHAnsi" w:hAnsiTheme="minorHAnsi" w:cstheme="minorHAnsi"/>
          <w:sz w:val="18"/>
          <w:szCs w:val="18"/>
        </w:rPr>
        <w:t>* 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  <w:p w14:paraId="4F05E28E" w14:textId="6C418C14" w:rsidR="00495B2F" w:rsidRPr="00CE61FF" w:rsidRDefault="00495B2F" w:rsidP="00E30C9B">
      <w:pPr>
        <w:pStyle w:val="Odstavecseseznamem"/>
        <w:numPr>
          <w:ilvl w:val="0"/>
          <w:numId w:val="6"/>
        </w:numPr>
        <w:spacing w:after="240"/>
        <w:ind w:left="425" w:hanging="425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a</w:t>
      </w:r>
      <w:r w:rsidR="00BE462A">
        <w:t> </w:t>
      </w:r>
      <w:r w:rsidR="00E70C27">
        <w:t xml:space="preserve">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26" w:name="_Toc405814473"/>
      <w:r w:rsidR="0008595B" w:rsidRPr="001B102B">
        <w:rPr>
          <w:vertAlign w:val="superscript"/>
        </w:rPr>
        <w:footnoteReference w:id="31"/>
      </w:r>
      <w:bookmarkEnd w:id="26"/>
    </w:p>
    <w:tbl>
      <w:tblPr>
        <w:tblpPr w:leftFromText="141" w:rightFromText="141" w:vertAnchor="text" w:tblpX="55" w:tblpY="1"/>
        <w:tblOverlap w:val="never"/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949"/>
        <w:gridCol w:w="1701"/>
      </w:tblGrid>
      <w:tr w:rsidR="00495B2F" w:rsidRPr="00347CB3" w14:paraId="4F05E292" w14:textId="77777777" w:rsidTr="00153178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8F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Nástroj publicity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90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91" w14:textId="5D2E7ABA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613A45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911BD0">
            <w:pPr>
              <w:pStyle w:val="Tabulkatext"/>
              <w:keepNext/>
              <w:keepLines/>
              <w:spacing w:before="20" w:after="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  <w:r w:rsidRPr="00347CB3">
              <w:t>Nástroj 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613A45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75217BEC" w:rsidR="00495B2F" w:rsidRPr="00B27CA9" w:rsidRDefault="00495B2F" w:rsidP="00613A45">
            <w:pPr>
              <w:pStyle w:val="Tabulkatext"/>
              <w:keepNext/>
              <w:keepLines/>
              <w:spacing w:before="20" w:after="0"/>
            </w:pPr>
            <w:r w:rsidRPr="00B27CA9">
              <w:t>Na nástroji chybí nebo je chybně:</w:t>
            </w:r>
          </w:p>
          <w:p w14:paraId="4F05E29B" w14:textId="29232F50" w:rsidR="00495B2F" w:rsidRPr="0027069E" w:rsidRDefault="00495B2F" w:rsidP="00613A45">
            <w:pPr>
              <w:pStyle w:val="Tabulkatext"/>
              <w:keepNext/>
              <w:keepLines/>
              <w:spacing w:before="20" w:after="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2"/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613A45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613A45">
            <w:pPr>
              <w:pStyle w:val="Tabulkatext"/>
              <w:keepNext/>
              <w:keepLines/>
              <w:spacing w:before="20" w:after="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27" w:name="_Toc405814474"/>
      <w:bookmarkEnd w:id="27"/>
    </w:p>
    <w:tbl>
      <w:tblPr>
        <w:tblW w:w="9072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2577"/>
        <w:gridCol w:w="3356"/>
        <w:gridCol w:w="1712"/>
      </w:tblGrid>
      <w:tr w:rsidR="00153178" w:rsidRPr="00347CB3" w14:paraId="4F05E2AA" w14:textId="77777777" w:rsidTr="00153178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5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A7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Pochybení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8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Úroveň 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9" w14:textId="64A3F232" w:rsidR="00153178" w:rsidRPr="00347CB3" w:rsidRDefault="00153178">
            <w:pPr>
              <w:pStyle w:val="Tabulkatext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911BD0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911BD0">
            <w:pPr>
              <w:pStyle w:val="Tabulkatext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 xml:space="preserve">/ </w:t>
            </w:r>
            <w:r w:rsidRPr="00347CB3">
              <w:lastRenderedPageBreak/>
              <w:t>volitelná publicita</w:t>
            </w: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911BD0">
            <w:pPr>
              <w:pStyle w:val="Tabulkatext"/>
              <w:ind w:left="142"/>
            </w:pPr>
            <w:r w:rsidRPr="00347CB3">
              <w:lastRenderedPageBreak/>
              <w:t>Logo EU</w:t>
            </w:r>
          </w:p>
          <w:p w14:paraId="4F05E2AE" w14:textId="3099800E" w:rsidR="00153178" w:rsidRPr="00347CB3" w:rsidRDefault="00153178" w:rsidP="00911BD0">
            <w:pPr>
              <w:pStyle w:val="Tabulkatext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911BD0">
            <w:pPr>
              <w:pStyle w:val="Tabulkatext"/>
            </w:pPr>
            <w:r w:rsidRPr="00347CB3">
              <w:t>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50294E">
            <w:pPr>
              <w:pStyle w:val="Tabulkatext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911BD0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C79BF">
            <w:pPr>
              <w:pStyle w:val="Tabulkatext"/>
              <w:rPr>
                <w:rFonts w:eastAsia="Times New Roman"/>
              </w:rPr>
            </w:pP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911BD0">
            <w:pPr>
              <w:pStyle w:val="Tabulkatext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911BD0">
            <w:pPr>
              <w:pStyle w:val="Tabulkatext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50294E">
            <w:pPr>
              <w:pStyle w:val="Tabulkatext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F05E2C3" w14:textId="619F6AF0" w:rsidR="00495B2F" w:rsidRPr="00DA3D85" w:rsidRDefault="00495B2F" w:rsidP="00396920">
      <w:pPr>
        <w:spacing w:before="360"/>
        <w:jc w:val="center"/>
        <w:rPr>
          <w:b/>
        </w:rPr>
      </w:pPr>
      <w:r w:rsidRPr="00DA3D85">
        <w:rPr>
          <w:b/>
        </w:rPr>
        <w:t>Část V</w:t>
      </w:r>
    </w:p>
    <w:p w14:paraId="4F05E2C5" w14:textId="14FF87D5" w:rsidR="00495B2F" w:rsidRDefault="00495B2F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>v</w:t>
      </w:r>
      <w:r w:rsidR="000A739B">
        <w:rPr>
          <w:snapToGrid w:val="0"/>
        </w:rPr>
        <w:t> </w:t>
      </w:r>
      <w:r w:rsidRPr="00347CB3">
        <w:t>P</w:t>
      </w:r>
      <w:r w:rsidR="00DD3CA2">
        <w:rPr>
          <w:snapToGrid w:val="0"/>
        </w:rPr>
        <w:t>pŽP</w:t>
      </w:r>
      <w:r w:rsidR="000A739B">
        <w:rPr>
          <w:snapToGrid w:val="0"/>
        </w:rPr>
        <w:t xml:space="preserve"> ZP</w:t>
      </w:r>
      <w:r w:rsidR="00DD3CA2">
        <w:rPr>
          <w:snapToGrid w:val="0"/>
        </w:rPr>
        <w:t xml:space="preserve">. </w:t>
      </w:r>
    </w:p>
    <w:p w14:paraId="476E9B0F" w14:textId="2A0AA6DC" w:rsidR="00AD1DE0" w:rsidRPr="00DA3D85" w:rsidRDefault="00AD1DE0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</w:t>
      </w:r>
      <w:r w:rsidR="000A739B">
        <w:rPr>
          <w:snapToGrid w:val="0"/>
        </w:rPr>
        <w:t> </w:t>
      </w:r>
      <w:r w:rsidRPr="00AD1DE0">
        <w:rPr>
          <w:snapToGrid w:val="0"/>
        </w:rPr>
        <w:t>PpŽP</w:t>
      </w:r>
      <w:r w:rsidR="000A739B">
        <w:rPr>
          <w:snapToGrid w:val="0"/>
        </w:rPr>
        <w:t xml:space="preserve"> ZP</w:t>
      </w:r>
      <w:r w:rsidRPr="00AD1DE0">
        <w:rPr>
          <w:snapToGrid w:val="0"/>
        </w:rPr>
        <w:t>, nestanoví-li toto Rozhodnutí jinak.</w:t>
      </w:r>
    </w:p>
    <w:p w14:paraId="4F05E2C8" w14:textId="1E60DFE9" w:rsidR="00495B2F" w:rsidRDefault="00495B2F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>
        <w:rPr>
          <w:rStyle w:val="Znakapoznpodarou"/>
        </w:rPr>
        <w:footnoteReference w:id="33"/>
      </w:r>
    </w:p>
    <w:p w14:paraId="4F05E2CA" w14:textId="22D8D0CD" w:rsidR="0043313A" w:rsidRPr="007F7310" w:rsidRDefault="0043313A" w:rsidP="0043313A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15626E13" w14:textId="77777777" w:rsidR="00460D87" w:rsidRPr="00460D87" w:rsidRDefault="00460D87" w:rsidP="00460D87">
      <w:r>
        <w:t>Příloha č. 2 – Přehled šablon a jejich věcný výklad</w:t>
      </w:r>
    </w:p>
    <w:p w14:paraId="45C4E013" w14:textId="6329C899" w:rsidR="00A2555E" w:rsidRPr="007F7310" w:rsidRDefault="00A2555E" w:rsidP="00A2555E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460D87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9C473D">
        <w:rPr>
          <w:rFonts w:eastAsia="Times New Roman" w:cs="Arial"/>
          <w:iCs/>
          <w:snapToGrid w:val="0"/>
          <w:lang w:eastAsia="cs-CZ"/>
        </w:rPr>
        <w:t>zjednodušených projektů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>verze</w:t>
      </w:r>
      <w:r w:rsidR="00021080">
        <w:rPr>
          <w:rFonts w:eastAsia="Times New Roman" w:cs="Arial"/>
          <w:iCs/>
          <w:snapToGrid w:val="0"/>
          <w:lang w:eastAsia="cs-CZ"/>
        </w:rPr>
        <w:t xml:space="preserve"> ...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1A9FA3A6" w14:textId="25D4901D" w:rsidR="00297F71" w:rsidRDefault="006F5F1A" w:rsidP="00E0429A">
      <w:pPr>
        <w:rPr>
          <w:rFonts w:eastAsia="Times New Roman" w:cs="Arial"/>
          <w:iCs/>
          <w:snapToGrid w:val="0"/>
          <w:highlight w:val="lightGray"/>
          <w:lang w:eastAsia="cs-CZ"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</w:t>
      </w:r>
      <w:r w:rsidR="00CC1E51">
        <w:rPr>
          <w:rFonts w:eastAsia="Times New Roman" w:cs="Arial"/>
          <w:iCs/>
          <w:snapToGrid w:val="0"/>
          <w:highlight w:val="lightGray"/>
          <w:lang w:eastAsia="cs-CZ"/>
        </w:rPr>
        <w:t>4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 – Metodický dopis k ...,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č. ...,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205E1948" w14:textId="77777777" w:rsidR="00AD4249" w:rsidRDefault="00AD4249" w:rsidP="000C2610">
      <w:pPr>
        <w:rPr>
          <w:b/>
        </w:rPr>
      </w:pPr>
    </w:p>
    <w:p w14:paraId="4F05E2D0" w14:textId="2DDA077D" w:rsidR="00495B2F" w:rsidRPr="00DA3D85" w:rsidRDefault="00495B2F" w:rsidP="000C2610">
      <w:pPr>
        <w:rPr>
          <w:b/>
        </w:rPr>
      </w:pPr>
      <w:r w:rsidRPr="00DA3D85">
        <w:rPr>
          <w:b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4B3B92F9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  <w:r w:rsidRPr="0058440A">
        <w:rPr>
          <w:rFonts w:asciiTheme="minorHAnsi" w:eastAsiaTheme="minorHAnsi" w:hAnsiTheme="minorHAnsi" w:cstheme="majorHAnsi"/>
          <w:b w:val="0"/>
          <w:szCs w:val="22"/>
          <w:highlight w:val="lightGray"/>
        </w:rPr>
        <w:t>dne …………………</w:t>
      </w:r>
      <w:r w:rsidR="00934DF6">
        <w:rPr>
          <w:rStyle w:val="Znakapoznpodarou"/>
          <w:rFonts w:asciiTheme="minorHAnsi" w:eastAsiaTheme="minorHAnsi" w:hAnsiTheme="minorHAnsi" w:cstheme="majorHAnsi"/>
          <w:b w:val="0"/>
          <w:szCs w:val="22"/>
          <w:highlight w:val="lightGray"/>
        </w:rPr>
        <w:footnoteReference w:id="34"/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4F05E2D7" w14:textId="6CCC2ED2" w:rsidR="00D4708C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 xml:space="preserve">náměstek pro řízení sekce </w:t>
      </w:r>
      <w:r w:rsidR="00E0429A"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35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5524" w14:textId="77777777" w:rsidR="00A276C6" w:rsidRDefault="00A276C6" w:rsidP="003365BA">
      <w:pPr>
        <w:spacing w:after="0"/>
      </w:pPr>
      <w:r>
        <w:separator/>
      </w:r>
    </w:p>
  </w:endnote>
  <w:endnote w:type="continuationSeparator" w:id="0">
    <w:p w14:paraId="099E959E" w14:textId="77777777" w:rsidR="00A276C6" w:rsidRDefault="00A276C6" w:rsidP="003365BA">
      <w:pPr>
        <w:spacing w:after="0"/>
      </w:pPr>
      <w:r>
        <w:continuationSeparator/>
      </w:r>
    </w:p>
  </w:endnote>
  <w:endnote w:type="continuationNotice" w:id="1">
    <w:p w14:paraId="29CD4430" w14:textId="77777777" w:rsidR="00A276C6" w:rsidRDefault="00A276C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69B29" w14:textId="75F59234" w:rsidR="00021080" w:rsidRDefault="00021080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021080" w:rsidRDefault="000210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021080" w:rsidRDefault="00A276C6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EndPr/>
      <w:sdtContent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PAGE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</w:t>
        </w:r>
        <w:r w:rsidR="00021080">
          <w:rPr>
            <w:b/>
            <w:bCs/>
            <w:sz w:val="24"/>
            <w:szCs w:val="24"/>
          </w:rPr>
          <w:fldChar w:fldCharType="end"/>
        </w:r>
        <w:r w:rsidR="00021080">
          <w:t>/</w:t>
        </w:r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NUMPAGES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26</w:t>
        </w:r>
        <w:r w:rsidR="00021080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021080" w:rsidRDefault="00021080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75DA" w14:textId="77777777" w:rsidR="00A276C6" w:rsidRDefault="00A276C6" w:rsidP="003365BA">
      <w:pPr>
        <w:spacing w:after="0"/>
      </w:pPr>
      <w:r>
        <w:separator/>
      </w:r>
    </w:p>
  </w:footnote>
  <w:footnote w:type="continuationSeparator" w:id="0">
    <w:p w14:paraId="2D2534BB" w14:textId="77777777" w:rsidR="00A276C6" w:rsidRDefault="00A276C6" w:rsidP="003365BA">
      <w:pPr>
        <w:spacing w:after="0"/>
      </w:pPr>
      <w:r>
        <w:continuationSeparator/>
      </w:r>
    </w:p>
  </w:footnote>
  <w:footnote w:type="continuationNotice" w:id="1">
    <w:p w14:paraId="3F331A8D" w14:textId="77777777" w:rsidR="00A276C6" w:rsidRDefault="00A276C6">
      <w:pPr>
        <w:spacing w:after="0"/>
      </w:pPr>
    </w:p>
  </w:footnote>
  <w:footnote w:id="2">
    <w:p w14:paraId="2A9DEC86" w14:textId="48BD0E8E" w:rsidR="00021080" w:rsidRDefault="00021080" w:rsidP="0049306D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201600">
        <w:rPr>
          <w:rFonts w:cstheme="minorHAnsi"/>
          <w:szCs w:val="16"/>
          <w:highlight w:val="lightGray"/>
        </w:rPr>
        <w:t xml:space="preserve">Název (vč. právní formy), sídlo a IČO příjemce </w:t>
      </w:r>
      <w:r>
        <w:rPr>
          <w:rFonts w:cstheme="minorHAnsi"/>
          <w:szCs w:val="16"/>
          <w:highlight w:val="lightGray"/>
        </w:rPr>
        <w:t>se</w:t>
      </w:r>
      <w:r w:rsidRPr="00201600">
        <w:rPr>
          <w:rFonts w:cstheme="minorHAnsi"/>
          <w:szCs w:val="16"/>
          <w:highlight w:val="lightGray"/>
        </w:rPr>
        <w:t xml:space="preserve"> dopl</w:t>
      </w:r>
      <w:r>
        <w:rPr>
          <w:rFonts w:cstheme="minorHAnsi"/>
          <w:szCs w:val="16"/>
          <w:highlight w:val="lightGray"/>
        </w:rPr>
        <w:t>ňuje</w:t>
      </w:r>
      <w:r w:rsidRPr="00201600">
        <w:rPr>
          <w:rFonts w:cstheme="minorHAnsi"/>
          <w:szCs w:val="16"/>
          <w:highlight w:val="lightGray"/>
        </w:rPr>
        <w:t xml:space="preserve"> dle informací uvedených na záložce „Subjekty“ v MS2021+.</w:t>
      </w:r>
    </w:p>
  </w:footnote>
  <w:footnote w:id="3">
    <w:p w14:paraId="4F05E2E9" w14:textId="53D03BBE" w:rsidR="00021080" w:rsidRDefault="00021080" w:rsidP="009D3A56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571EB">
        <w:t xml:space="preserve">Informační systém sloužící k monitorování, řízení, hodnocení a reportování implementace </w:t>
      </w:r>
      <w:r w:rsidR="000B0572">
        <w:t xml:space="preserve">EU </w:t>
      </w:r>
      <w:r w:rsidR="007017B4">
        <w:t xml:space="preserve">fondů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</w:p>
  </w:footnote>
  <w:footnote w:id="4">
    <w:p w14:paraId="183EEE84" w14:textId="58872DE3" w:rsidR="00021080" w:rsidRPr="009D3A56" w:rsidRDefault="00021080" w:rsidP="009D3A56">
      <w:pPr>
        <w:pStyle w:val="Textpoznpodarou"/>
        <w:spacing w:after="0"/>
        <w:rPr>
          <w:highlight w:val="lightGray"/>
        </w:rPr>
      </w:pPr>
      <w:r w:rsidRPr="00561C9E">
        <w:rPr>
          <w:rStyle w:val="Znakapoznpodarou"/>
        </w:rPr>
        <w:footnoteRef/>
      </w:r>
      <w:r w:rsidRPr="00561C9E">
        <w:t xml:space="preserve"> </w:t>
      </w:r>
      <w:r w:rsidRPr="009D3A56">
        <w:rPr>
          <w:highlight w:val="lightGray"/>
        </w:rPr>
        <w:t>Zvolte pro specifický cíl 2.2.</w:t>
      </w:r>
    </w:p>
  </w:footnote>
  <w:footnote w:id="5">
    <w:p w14:paraId="6BE80A68" w14:textId="670F7EFA" w:rsidR="00021080" w:rsidRDefault="00021080" w:rsidP="009D3A56">
      <w:pPr>
        <w:pStyle w:val="Textpoznpodarou"/>
        <w:spacing w:after="0"/>
      </w:pPr>
      <w:r w:rsidRPr="00561C9E">
        <w:rPr>
          <w:rStyle w:val="Znakapoznpodarou"/>
        </w:rPr>
        <w:footnoteRef/>
      </w:r>
      <w:r w:rsidRPr="00561C9E">
        <w:t xml:space="preserve"> </w:t>
      </w:r>
      <w:r w:rsidRPr="009D3A56">
        <w:rPr>
          <w:highlight w:val="lightGray"/>
        </w:rPr>
        <w:t>Zvolte pro specifický cíl 2.3.</w:t>
      </w:r>
    </w:p>
  </w:footnote>
  <w:footnote w:id="6">
    <w:p w14:paraId="4F05E2EB" w14:textId="77777777" w:rsidR="00021080" w:rsidRPr="00C95DCF" w:rsidRDefault="00021080" w:rsidP="008A12D1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</w:p>
  </w:footnote>
  <w:footnote w:id="7">
    <w:p w14:paraId="4F05E2EC" w14:textId="3439E831" w:rsidR="00021080" w:rsidRPr="00C95DCF" w:rsidRDefault="00021080" w:rsidP="008A12D1">
      <w:pPr>
        <w:pStyle w:val="Textpoznpodarou"/>
        <w:tabs>
          <w:tab w:val="clear" w:pos="227"/>
        </w:tabs>
        <w:spacing w:after="0"/>
        <w:ind w:left="0" w:firstLine="0"/>
      </w:pPr>
      <w:r w:rsidRPr="00C95DCF">
        <w:rPr>
          <w:rStyle w:val="Znakapoznpodarou"/>
        </w:rPr>
        <w:footnoteRef/>
      </w:r>
      <w:r w:rsidRPr="00C95DCF">
        <w:t xml:space="preserve"> Specifikace pro veřejné rozpočty: účelový znak OP JAK P2 ostatní příjemci – neinvestice 33063, investice 33982.</w:t>
      </w:r>
    </w:p>
  </w:footnote>
  <w:footnote w:id="8">
    <w:p w14:paraId="4F05E2EE" w14:textId="049B86A8" w:rsidR="00021080" w:rsidRDefault="00021080" w:rsidP="00C95DCF">
      <w:pPr>
        <w:pStyle w:val="Textpoznpodarou"/>
        <w:tabs>
          <w:tab w:val="clear" w:pos="227"/>
        </w:tabs>
        <w:spacing w:after="0"/>
        <w:ind w:left="0" w:firstLine="0"/>
      </w:pPr>
      <w:r w:rsidRPr="007B50FA">
        <w:rPr>
          <w:rStyle w:val="Znakapoznpodarou"/>
        </w:rPr>
        <w:footnoteRef/>
      </w:r>
      <w:r w:rsidRPr="007B50FA">
        <w:t xml:space="preserve"> </w:t>
      </w:r>
      <w:r w:rsidRPr="00940C8C">
        <w:t>Nařízení Komise (EU) č.</w:t>
      </w:r>
      <w:r>
        <w:t xml:space="preserve"> </w:t>
      </w:r>
      <w:r w:rsidRPr="00940C8C">
        <w:t>1407/2013 ze dne 18. prosince 2013 o použití článků 107 a 108 Smlouvy o fungování Evropské unie na podporu de minimis.</w:t>
      </w:r>
      <w:r w:rsidRPr="00940C8C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celý řádek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prostředky nejsou poskytovány dle tohoto nařízení.</w:t>
      </w:r>
    </w:p>
  </w:footnote>
  <w:footnote w:id="9">
    <w:p w14:paraId="4F05E2F2" w14:textId="64023809" w:rsidR="00021080" w:rsidRPr="00EB75DE" w:rsidRDefault="00021080" w:rsidP="00C95DCF">
      <w:pPr>
        <w:pStyle w:val="Textpoznpodarou"/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F95158">
        <w:rPr>
          <w:rStyle w:val="Znakapoznpodarou"/>
          <w:rFonts w:eastAsiaTheme="majorEastAsia"/>
        </w:rPr>
        <w:footnoteRef/>
      </w:r>
      <w:r w:rsidRPr="00F95158">
        <w:t xml:space="preserve"> </w:t>
      </w:r>
      <w:r w:rsidRPr="00EB75D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Zvolte variantu: ex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-</w:t>
      </w:r>
      <w:r w:rsidRPr="00EB75D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ante, ex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-</w:t>
      </w:r>
      <w:r w:rsidRPr="00EB75D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post. </w:t>
      </w:r>
    </w:p>
  </w:footnote>
  <w:footnote w:id="10">
    <w:p w14:paraId="4F05E2F5" w14:textId="72E66F03" w:rsidR="00021080" w:rsidRDefault="00021080" w:rsidP="00600B89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BD3053">
        <w:t>Informační systém konečného příjemce (modul MS20</w:t>
      </w:r>
      <w:r>
        <w:t>21</w:t>
      </w:r>
      <w:r w:rsidRPr="00BD3053">
        <w:t>+).</w:t>
      </w:r>
    </w:p>
  </w:footnote>
  <w:footnote w:id="11">
    <w:p w14:paraId="4F05E2FC" w14:textId="388B5F4C" w:rsidR="00021080" w:rsidRDefault="00021080" w:rsidP="0029724B">
      <w:pPr>
        <w:pStyle w:val="Textpoznpodarou"/>
        <w:tabs>
          <w:tab w:val="clear" w:pos="227"/>
        </w:tabs>
        <w:spacing w:after="0"/>
        <w:ind w:left="0" w:firstLine="0"/>
      </w:pPr>
      <w:r w:rsidRPr="00561C9E">
        <w:rPr>
          <w:rStyle w:val="Znakapoznpodarou"/>
        </w:rPr>
        <w:footnoteRef/>
      </w:r>
      <w:r w:rsidRPr="00561C9E">
        <w:t xml:space="preserve"> </w:t>
      </w:r>
      <w:r w:rsidRPr="00B3096C">
        <w:rPr>
          <w:highlight w:val="lightGray"/>
        </w:rPr>
        <w:t>N</w:t>
      </w:r>
      <w:r w:rsidRPr="005E09F4">
        <w:rPr>
          <w:highlight w:val="lightGray"/>
        </w:rPr>
        <w:t>ařízení Evropského parlamentu a Rady (EU) 2021/1057 ze dne 24. června 2021, kterým se zřizuje Evropský sociální fond plus (ESF+) a zrušuje nařízení (EU) č. 1296/2013.</w:t>
      </w:r>
      <w:r>
        <w:t xml:space="preserve"> </w:t>
      </w:r>
    </w:p>
  </w:footnote>
  <w:footnote w:id="12">
    <w:p w14:paraId="4F05E2FD" w14:textId="77777777" w:rsidR="00021080" w:rsidRPr="00F95158" w:rsidRDefault="00021080" w:rsidP="00CA3189">
      <w:pPr>
        <w:pStyle w:val="Textpoznpodarou"/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Pr="00F95158">
        <w:t>Zejména zákonem č. 134/2016 Sb., o zadávání veřejných zakázek, ve znění pozdějších předpisů.</w:t>
      </w:r>
    </w:p>
  </w:footnote>
  <w:footnote w:id="13">
    <w:p w14:paraId="4F05E2FE" w14:textId="6C50FD63" w:rsidR="00021080" w:rsidRPr="00CA3189" w:rsidRDefault="00021080" w:rsidP="00CA3189">
      <w:pPr>
        <w:pStyle w:val="Textpoznpodarou"/>
        <w:tabs>
          <w:tab w:val="clear" w:pos="227"/>
        </w:tabs>
        <w:spacing w:after="0"/>
        <w:ind w:left="0" w:firstLine="0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Zejména zákon č. 255/2012 Sb., o kontrole (kontrolní řád), ve znění pozdějších předpisů, a zákon č. 320/2001 Sb., o finanční kontrole ve</w:t>
      </w:r>
      <w:r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4">
    <w:p w14:paraId="4F05E300" w14:textId="77777777" w:rsidR="00021080" w:rsidRDefault="00021080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312A6">
        <w:t xml:space="preserve">Zejména s ustanovením § 75 rozpočtových pravidel a platnou vyhláškou vydanou Ministerstvem financí. </w:t>
      </w:r>
    </w:p>
  </w:footnote>
  <w:footnote w:id="15">
    <w:p w14:paraId="1FEE69D7" w14:textId="3A15A08F" w:rsidR="00021080" w:rsidRDefault="00021080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Na výdajový účet vrací příjemce nevyužité prostředky přijaté v daném kalendářním roce.</w:t>
      </w:r>
    </w:p>
  </w:footnote>
  <w:footnote w:id="16">
    <w:p w14:paraId="76800CFD" w14:textId="69CD0E0D" w:rsidR="00021080" w:rsidRDefault="00021080" w:rsidP="0019607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Na účet cizích prostředků vrací příjemce nevyužité prostředky přijaté v předchozích letech.</w:t>
      </w:r>
    </w:p>
  </w:footnote>
  <w:footnote w:id="17">
    <w:p w14:paraId="79C30FF4" w14:textId="77777777" w:rsidR="00021080" w:rsidRDefault="00021080" w:rsidP="0059513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18">
    <w:p w14:paraId="790C5F37" w14:textId="21876A16" w:rsidR="00021080" w:rsidRDefault="00021080" w:rsidP="0059513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Přístrojový deník / deník plochy může být nahrazen jiným typem evidence, pokud tato evidence obsahuje obdobné údaje umožňující kontrolu využití přístroje/nemovitosti vč. rozlišení hospodářských a nehospodářského činností.</w:t>
      </w:r>
      <w:r w:rsidRPr="00475801">
        <w:t xml:space="preserve"> </w:t>
      </w:r>
    </w:p>
  </w:footnote>
  <w:footnote w:id="19">
    <w:p w14:paraId="283FE9B4" w14:textId="434C0698" w:rsidR="00021080" w:rsidRDefault="00021080" w:rsidP="005B5041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1287D">
        <w:rPr>
          <w:highlight w:val="lightGray"/>
        </w:rPr>
        <w:t xml:space="preserve">Šedá 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>mimo VPo, v případě, kdy je celý projekt podpořen v režimu de minimis/SOHZ/GBER, tuto část odstraňte.</w:t>
      </w:r>
    </w:p>
  </w:footnote>
  <w:footnote w:id="20">
    <w:p w14:paraId="3807208D" w14:textId="13C7F959" w:rsidR="00021080" w:rsidRPr="00620E9A" w:rsidRDefault="00021080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620E9A">
        <w:rPr>
          <w:rStyle w:val="Znakapoznpodarou"/>
        </w:rPr>
        <w:footnoteRef/>
      </w:r>
      <w:r w:rsidRPr="00620E9A">
        <w:t xml:space="preserve"> </w:t>
      </w:r>
      <w:r w:rsidRPr="00620E9A">
        <w:rPr>
          <w:highlight w:val="lightGray"/>
        </w:rPr>
        <w:t xml:space="preserve">V případě, že navazující dokumentace k výzvě umožňuje i jiný typ licence, doplňte ho do </w:t>
      </w:r>
      <w:r>
        <w:rPr>
          <w:highlight w:val="lightGray"/>
        </w:rPr>
        <w:t xml:space="preserve">tohoto </w:t>
      </w:r>
      <w:r w:rsidRPr="00620E9A">
        <w:rPr>
          <w:highlight w:val="lightGray"/>
        </w:rPr>
        <w:t>bodu. Tuto poznámku pod čarou vždy odstraňte.</w:t>
      </w:r>
    </w:p>
  </w:footnote>
  <w:footnote w:id="21">
    <w:p w14:paraId="4F05E306" w14:textId="77777777" w:rsidR="00021080" w:rsidRDefault="00021080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2">
    <w:p w14:paraId="4F05E308" w14:textId="77777777" w:rsidR="00021080" w:rsidRPr="006C090C" w:rsidRDefault="00021080">
      <w:pPr>
        <w:pStyle w:val="Textpoznpodarou"/>
        <w:tabs>
          <w:tab w:val="clear" w:pos="227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Zvolte 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23">
    <w:p w14:paraId="4F05E30F" w14:textId="1F5BA32D" w:rsidR="00021080" w:rsidRDefault="00021080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A68A2">
        <w:t>Úřední věstník EU, L 187, 26. 6. 2014, str. 1</w:t>
      </w:r>
      <w:r>
        <w:t xml:space="preserve"> </w:t>
      </w:r>
      <w:r w:rsidRPr="00CA68A2">
        <w:t>–</w:t>
      </w:r>
      <w:r>
        <w:t xml:space="preserve"> </w:t>
      </w:r>
      <w:r w:rsidRPr="00CA68A2">
        <w:t>84</w:t>
      </w:r>
      <w:r>
        <w:t>.</w:t>
      </w:r>
    </w:p>
  </w:footnote>
  <w:footnote w:id="24">
    <w:p w14:paraId="4F05E317" w14:textId="29858F5C" w:rsidR="00021080" w:rsidRDefault="00021080" w:rsidP="009D444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Relevantní pro příjemce, který není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OSS nebo evidující osobou v souladu s § 7 zákona č. 37/2021 Sb., o evidenci skutečných majitelů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ve znění pozdějších předpisů,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jinak tento bod odstraňte</w:t>
      </w:r>
      <w:r>
        <w:t xml:space="preserve">. </w:t>
      </w:r>
    </w:p>
  </w:footnote>
  <w:footnote w:id="25">
    <w:p w14:paraId="279D7FAD" w14:textId="55AABDA8" w:rsidR="00021080" w:rsidRDefault="00021080" w:rsidP="009D444A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B65E7">
        <w:rPr>
          <w:highlight w:val="lightGray"/>
        </w:rPr>
        <w:t>Vymažte celý bod, pokud příjemce ani partner s finančním příspěvkem nejsou obchodní společnosti (s.r.o., v.o.s., a.s., k.s., e.s., e.h.z.s.)</w:t>
      </w:r>
    </w:p>
  </w:footnote>
  <w:footnote w:id="26">
    <w:p w14:paraId="1CD9FFBC" w14:textId="03D987CE" w:rsidR="00021080" w:rsidRDefault="00021080" w:rsidP="00E0429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27">
    <w:p w14:paraId="1CB65338" w14:textId="10F4F6E2" w:rsidR="00021080" w:rsidRDefault="00021080" w:rsidP="00E0429A">
      <w:pPr>
        <w:pStyle w:val="Textpoznpodarou"/>
        <w:tabs>
          <w:tab w:val="clear" w:pos="227"/>
        </w:tabs>
        <w:ind w:left="0" w:firstLine="0"/>
      </w:pPr>
      <w:r w:rsidRPr="00561C9E">
        <w:rPr>
          <w:rStyle w:val="Znakapoznpodarou"/>
        </w:rPr>
        <w:footnoteRef/>
      </w:r>
      <w:r w:rsidRPr="00561C9E">
        <w:t xml:space="preserve"> </w:t>
      </w:r>
      <w:r w:rsidRPr="00E0429A">
        <w:rPr>
          <w:highlight w:val="lightGray"/>
        </w:rPr>
        <w:t>Ponechte vhodnou variantu nebo odstraňte. Dotace jsou poskytovány prostřednictvím kraje příjemcům, kteří jsou příspěvkovou organizací zřízenou krajem nebo příspěvkovou organizací / školskou právnickou osobou zřízenou obcí. Dotace jsou poskytovány prostřednictvím dobrovolného svazku obcí příjemcům, kteří jsou příspěvkovou organizací dobrovolného svazku obcí.</w:t>
      </w:r>
    </w:p>
  </w:footnote>
  <w:footnote w:id="28">
    <w:p w14:paraId="512F2AD2" w14:textId="7CEFD004" w:rsidR="00021080" w:rsidRDefault="00021080" w:rsidP="00005B5D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1C3DC1">
        <w:rPr>
          <w:highlight w:val="lightGray"/>
        </w:rPr>
        <w:t xml:space="preserve">Pro projekty s celkovou částkou dotace menší než nebo rovno 100 000 000 Kč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0,</w:t>
      </w:r>
      <w:r>
        <w:rPr>
          <w:highlight w:val="lightGray"/>
        </w:rPr>
        <w:t>1</w:t>
      </w:r>
      <w:r w:rsidRPr="001C3DC1">
        <w:rPr>
          <w:highlight w:val="lightGray"/>
        </w:rPr>
        <w:t xml:space="preserve"> % </w:t>
      </w:r>
      <w:r w:rsidRPr="001C3DC1">
        <w:rPr>
          <w:spacing w:val="-4"/>
          <w:highlight w:val="lightGray"/>
        </w:rPr>
        <w:t>z celkové částky dotace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dotace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1C3DC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>
        <w:rPr>
          <w:highlight w:val="lightGray"/>
        </w:rPr>
        <w:t>10</w:t>
      </w:r>
      <w:r w:rsidRPr="001C3DC1">
        <w:rPr>
          <w:highlight w:val="lightGray"/>
        </w:rPr>
        <w:t>0 000 Kč.</w:t>
      </w:r>
    </w:p>
  </w:footnote>
  <w:footnote w:id="29">
    <w:p w14:paraId="4F05E31D" w14:textId="2B5F330F" w:rsidR="00021080" w:rsidRPr="00325C6F" w:rsidRDefault="00021080" w:rsidP="00005B5D">
      <w:pPr>
        <w:pStyle w:val="Textpoznpodarou"/>
        <w:keepLines w:val="0"/>
        <w:tabs>
          <w:tab w:val="clear" w:pos="227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>
        <w:rPr>
          <w:rStyle w:val="Znakapoznpodarou"/>
        </w:rPr>
        <w:footnoteRef/>
      </w:r>
      <w:r>
        <w:t xml:space="preserve"> </w:t>
      </w:r>
      <w:r w:rsidRPr="00325C6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Na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minitýmu ke konkrétní výzvě je možné</w:t>
      </w:r>
      <w:r w:rsidRPr="00325C6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upravit </w:t>
      </w:r>
      <w:r w:rsidRPr="00325C6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výčet indikátorů, který se nezahrnuje do výpočtu.</w:t>
      </w:r>
    </w:p>
  </w:footnote>
  <w:footnote w:id="30">
    <w:p w14:paraId="53D12118" w14:textId="386B48C5" w:rsidR="00021080" w:rsidRPr="00486240" w:rsidRDefault="00021080" w:rsidP="00F358FC">
      <w:pPr>
        <w:pStyle w:val="Textpoznpodarou"/>
        <w:rPr>
          <w:rFonts w:cstheme="minorHAnsi"/>
          <w:szCs w:val="16"/>
        </w:rPr>
      </w:pPr>
      <w:r w:rsidRPr="00486240">
        <w:rPr>
          <w:rStyle w:val="Znakapoznpodarou"/>
          <w:rFonts w:cstheme="minorHAnsi"/>
          <w:szCs w:val="16"/>
        </w:rPr>
        <w:footnoteRef/>
      </w:r>
      <w:r>
        <w:rPr>
          <w:rFonts w:cstheme="minorHAnsi"/>
          <w:szCs w:val="16"/>
        </w:rPr>
        <w:t xml:space="preserve"> </w:t>
      </w:r>
      <w:r w:rsidRPr="00486240">
        <w:rPr>
          <w:rFonts w:cstheme="minorHAnsi"/>
          <w:szCs w:val="16"/>
        </w:rPr>
        <w:t xml:space="preserve">Kromě případů, kdy nesrovnalost spadá pod jiný typ porušení. </w:t>
      </w:r>
    </w:p>
  </w:footnote>
  <w:footnote w:id="31">
    <w:p w14:paraId="4F05E31F" w14:textId="763F299F" w:rsidR="00021080" w:rsidRDefault="00021080" w:rsidP="009E73E9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8595B">
        <w:t xml:space="preserve">Výše </w:t>
      </w:r>
      <w:r>
        <w:t xml:space="preserve">případného </w:t>
      </w:r>
      <w:r w:rsidRPr="0008595B">
        <w:t xml:space="preserve">odvodu za porušení rozpočtové kázně se stanovuje ve výši finanční opravy dle sazeb finančních oprav </w:t>
      </w:r>
      <w:r w:rsidR="00622CA7">
        <w:t>uvedených v </w:t>
      </w:r>
      <w:r w:rsidRPr="0008595B">
        <w:t>Metodické</w:t>
      </w:r>
      <w:r w:rsidR="00622CA7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32">
    <w:p w14:paraId="3E8EC401" w14:textId="386579C1" w:rsidR="00021080" w:rsidRDefault="00021080" w:rsidP="00153178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7116B">
        <w:t>Týká se pouze plakátu A3 a jeho obdob.</w:t>
      </w:r>
    </w:p>
  </w:footnote>
  <w:footnote w:id="33">
    <w:p w14:paraId="4F05E321" w14:textId="2CAC1065" w:rsidR="00021080" w:rsidRDefault="00021080" w:rsidP="004206CE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021080">
        <w:rPr>
          <w:rFonts w:ascii="Calibri" w:eastAsiaTheme="minorHAnsi" w:hAnsi="Calibri" w:cstheme="minorBidi"/>
          <w:color w:val="080808"/>
          <w:szCs w:val="16"/>
          <w:lang w:eastAsia="en-US"/>
        </w:rPr>
        <w:t>Doplňte další přílohy dle specifik výzvy.</w:t>
      </w:r>
    </w:p>
  </w:footnote>
  <w:footnote w:id="34">
    <w:p w14:paraId="67A1BA08" w14:textId="421E7A20" w:rsidR="00021080" w:rsidRDefault="00021080" w:rsidP="00E177AD">
      <w:pPr>
        <w:pStyle w:val="Textpoznpodarou"/>
        <w:spacing w:after="0"/>
      </w:pPr>
      <w:r w:rsidRPr="00561C9E">
        <w:rPr>
          <w:rStyle w:val="Znakapoznpodarou"/>
        </w:rPr>
        <w:footnoteRef/>
      </w:r>
      <w:r w:rsidRPr="00561C9E">
        <w:t xml:space="preserve"> </w:t>
      </w:r>
      <w:r w:rsidRPr="00021080">
        <w:rPr>
          <w:highlight w:val="lightGray"/>
        </w:rPr>
        <w:t>V případě ručního podepisování</w:t>
      </w:r>
    </w:p>
  </w:footnote>
  <w:footnote w:id="35">
    <w:p w14:paraId="17EB938B" w14:textId="43134F61" w:rsidR="00021080" w:rsidRDefault="00021080" w:rsidP="004206CE">
      <w:pPr>
        <w:pStyle w:val="Textpoznpodarou"/>
        <w:spacing w:after="0"/>
        <w:ind w:left="0" w:firstLine="0"/>
      </w:pPr>
      <w:r w:rsidRPr="00561C9E">
        <w:rPr>
          <w:rStyle w:val="Znakapoznpodarou"/>
        </w:rPr>
        <w:footnoteRef/>
      </w:r>
      <w:r w:rsidRPr="00561C9E">
        <w:t xml:space="preserve"> </w:t>
      </w:r>
      <w:r w:rsidRPr="00C8370F">
        <w:rPr>
          <w:highlight w:val="lightGray"/>
        </w:rPr>
        <w:t>Případně 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021080" w:rsidRDefault="00A276C6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021080" w:rsidRDefault="00A276C6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021080" w:rsidRDefault="000210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021080" w:rsidRDefault="00021080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6C6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4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3" w15:restartNumberingAfterBreak="0">
    <w:nsid w:val="2F131534"/>
    <w:multiLevelType w:val="hybridMultilevel"/>
    <w:tmpl w:val="1200D8CE"/>
    <w:lvl w:ilvl="0" w:tplc="EB8CF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4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8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1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4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6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8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8E1950"/>
    <w:multiLevelType w:val="hybridMultilevel"/>
    <w:tmpl w:val="B47A1E5E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3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2677">
    <w:abstractNumId w:val="32"/>
  </w:num>
  <w:num w:numId="2" w16cid:durableId="95290780">
    <w:abstractNumId w:val="24"/>
  </w:num>
  <w:num w:numId="3" w16cid:durableId="1816526987">
    <w:abstractNumId w:val="24"/>
  </w:num>
  <w:num w:numId="4" w16cid:durableId="205683780">
    <w:abstractNumId w:val="22"/>
  </w:num>
  <w:num w:numId="5" w16cid:durableId="2029405519">
    <w:abstractNumId w:val="24"/>
  </w:num>
  <w:num w:numId="6" w16cid:durableId="1751584299">
    <w:abstractNumId w:val="17"/>
  </w:num>
  <w:num w:numId="7" w16cid:durableId="1466193624">
    <w:abstractNumId w:val="4"/>
  </w:num>
  <w:num w:numId="8" w16cid:durableId="1354263799">
    <w:abstractNumId w:val="20"/>
  </w:num>
  <w:num w:numId="9" w16cid:durableId="263081017">
    <w:abstractNumId w:val="24"/>
  </w:num>
  <w:num w:numId="10" w16cid:durableId="629483242">
    <w:abstractNumId w:val="15"/>
  </w:num>
  <w:num w:numId="11" w16cid:durableId="1610814189">
    <w:abstractNumId w:val="43"/>
  </w:num>
  <w:num w:numId="12" w16cid:durableId="1204291716">
    <w:abstractNumId w:val="26"/>
  </w:num>
  <w:num w:numId="13" w16cid:durableId="149761933">
    <w:abstractNumId w:val="25"/>
  </w:num>
  <w:num w:numId="14" w16cid:durableId="1461917896">
    <w:abstractNumId w:val="18"/>
  </w:num>
  <w:num w:numId="15" w16cid:durableId="1920746482">
    <w:abstractNumId w:val="34"/>
  </w:num>
  <w:num w:numId="16" w16cid:durableId="195393126">
    <w:abstractNumId w:val="21"/>
  </w:num>
  <w:num w:numId="17" w16cid:durableId="797602385">
    <w:abstractNumId w:val="38"/>
  </w:num>
  <w:num w:numId="18" w16cid:durableId="111524830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63934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53252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23368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87086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876479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7063575">
    <w:abstractNumId w:val="28"/>
  </w:num>
  <w:num w:numId="25" w16cid:durableId="1361128795">
    <w:abstractNumId w:val="9"/>
  </w:num>
  <w:num w:numId="26" w16cid:durableId="2550970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5451941">
    <w:abstractNumId w:val="5"/>
  </w:num>
  <w:num w:numId="28" w16cid:durableId="1777942181">
    <w:abstractNumId w:val="10"/>
  </w:num>
  <w:num w:numId="29" w16cid:durableId="847980745">
    <w:abstractNumId w:val="35"/>
  </w:num>
  <w:num w:numId="30" w16cid:durableId="2016954013">
    <w:abstractNumId w:val="12"/>
  </w:num>
  <w:num w:numId="31" w16cid:durableId="1509828543">
    <w:abstractNumId w:val="0"/>
  </w:num>
  <w:num w:numId="32" w16cid:durableId="693919460">
    <w:abstractNumId w:val="40"/>
  </w:num>
  <w:num w:numId="33" w16cid:durableId="221407022">
    <w:abstractNumId w:val="30"/>
  </w:num>
  <w:num w:numId="34" w16cid:durableId="1056205495">
    <w:abstractNumId w:val="33"/>
  </w:num>
  <w:num w:numId="35" w16cid:durableId="2043943089">
    <w:abstractNumId w:val="8"/>
  </w:num>
  <w:num w:numId="36" w16cid:durableId="1041517610">
    <w:abstractNumId w:val="23"/>
  </w:num>
  <w:num w:numId="37" w16cid:durableId="1208450931">
    <w:abstractNumId w:val="24"/>
    <w:lvlOverride w:ilvl="0">
      <w:startOverride w:val="1"/>
    </w:lvlOverride>
    <w:lvlOverride w:ilvl="1">
      <w:startOverride w:val="1"/>
    </w:lvlOverride>
  </w:num>
  <w:num w:numId="38" w16cid:durableId="1838568655">
    <w:abstractNumId w:val="2"/>
  </w:num>
  <w:num w:numId="39" w16cid:durableId="1681927869">
    <w:abstractNumId w:val="27"/>
  </w:num>
  <w:num w:numId="40" w16cid:durableId="340933328">
    <w:abstractNumId w:val="19"/>
  </w:num>
  <w:num w:numId="41" w16cid:durableId="1795169588">
    <w:abstractNumId w:val="11"/>
  </w:num>
  <w:num w:numId="42" w16cid:durableId="1733582914">
    <w:abstractNumId w:val="14"/>
  </w:num>
  <w:num w:numId="43" w16cid:durableId="2002156447">
    <w:abstractNumId w:val="7"/>
  </w:num>
  <w:num w:numId="44" w16cid:durableId="1710815">
    <w:abstractNumId w:val="42"/>
  </w:num>
  <w:num w:numId="45" w16cid:durableId="1212154579">
    <w:abstractNumId w:val="6"/>
  </w:num>
  <w:num w:numId="46" w16cid:durableId="1387491283">
    <w:abstractNumId w:val="37"/>
  </w:num>
  <w:num w:numId="47" w16cid:durableId="45497059">
    <w:abstractNumId w:val="31"/>
  </w:num>
  <w:num w:numId="48" w16cid:durableId="856968178">
    <w:abstractNumId w:val="39"/>
  </w:num>
  <w:num w:numId="49" w16cid:durableId="273902324">
    <w:abstractNumId w:val="29"/>
  </w:num>
  <w:num w:numId="50" w16cid:durableId="1160315046">
    <w:abstractNumId w:val="16"/>
  </w:num>
  <w:num w:numId="51" w16cid:durableId="503593623">
    <w:abstractNumId w:val="36"/>
  </w:num>
  <w:num w:numId="52" w16cid:durableId="358044878">
    <w:abstractNumId w:val="1"/>
  </w:num>
  <w:num w:numId="53" w16cid:durableId="407657918">
    <w:abstractNumId w:val="3"/>
  </w:num>
  <w:num w:numId="54" w16cid:durableId="272789654">
    <w:abstractNumId w:val="24"/>
    <w:lvlOverride w:ilvl="0">
      <w:startOverride w:val="1"/>
    </w:lvlOverride>
    <w:lvlOverride w:ilvl="1">
      <w:startOverride w:val="1"/>
    </w:lvlOverride>
  </w:num>
  <w:num w:numId="55" w16cid:durableId="730542902">
    <w:abstractNumId w:val="13"/>
  </w:num>
  <w:num w:numId="56" w16cid:durableId="1287272213">
    <w:abstractNumId w:val="24"/>
  </w:num>
  <w:num w:numId="57" w16cid:durableId="901984481">
    <w:abstractNumId w:val="41"/>
  </w:num>
  <w:num w:numId="58" w16cid:durableId="360522064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644"/>
    <w:rsid w:val="00001937"/>
    <w:rsid w:val="0000196F"/>
    <w:rsid w:val="00001BDC"/>
    <w:rsid w:val="00001C5F"/>
    <w:rsid w:val="00002972"/>
    <w:rsid w:val="00002F0A"/>
    <w:rsid w:val="00002F59"/>
    <w:rsid w:val="0000344D"/>
    <w:rsid w:val="00003533"/>
    <w:rsid w:val="00004436"/>
    <w:rsid w:val="00004B68"/>
    <w:rsid w:val="000050E4"/>
    <w:rsid w:val="00005B5D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07CA9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6039"/>
    <w:rsid w:val="000164BF"/>
    <w:rsid w:val="00016CFF"/>
    <w:rsid w:val="0001742C"/>
    <w:rsid w:val="000202BA"/>
    <w:rsid w:val="00021080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3397"/>
    <w:rsid w:val="00034AF2"/>
    <w:rsid w:val="000350E6"/>
    <w:rsid w:val="0003569B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669"/>
    <w:rsid w:val="000465DC"/>
    <w:rsid w:val="0004777E"/>
    <w:rsid w:val="000479F4"/>
    <w:rsid w:val="000501DD"/>
    <w:rsid w:val="000522FB"/>
    <w:rsid w:val="000537B9"/>
    <w:rsid w:val="00053C99"/>
    <w:rsid w:val="000543BD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C9A"/>
    <w:rsid w:val="00060DD1"/>
    <w:rsid w:val="000619A2"/>
    <w:rsid w:val="00062A42"/>
    <w:rsid w:val="00062F97"/>
    <w:rsid w:val="00063706"/>
    <w:rsid w:val="00063FF1"/>
    <w:rsid w:val="000640C0"/>
    <w:rsid w:val="00064602"/>
    <w:rsid w:val="00064945"/>
    <w:rsid w:val="00064A50"/>
    <w:rsid w:val="000651A4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71AC"/>
    <w:rsid w:val="000778DF"/>
    <w:rsid w:val="000778F0"/>
    <w:rsid w:val="00077CB4"/>
    <w:rsid w:val="00077D45"/>
    <w:rsid w:val="00080077"/>
    <w:rsid w:val="0008120C"/>
    <w:rsid w:val="0008171F"/>
    <w:rsid w:val="0008178E"/>
    <w:rsid w:val="00082C1C"/>
    <w:rsid w:val="00082CE7"/>
    <w:rsid w:val="00083653"/>
    <w:rsid w:val="00083759"/>
    <w:rsid w:val="000839FA"/>
    <w:rsid w:val="00083A56"/>
    <w:rsid w:val="00083B8E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37B8"/>
    <w:rsid w:val="000A45D4"/>
    <w:rsid w:val="000A48A3"/>
    <w:rsid w:val="000A612B"/>
    <w:rsid w:val="000A6657"/>
    <w:rsid w:val="000A67AD"/>
    <w:rsid w:val="000A6ECD"/>
    <w:rsid w:val="000A71BF"/>
    <w:rsid w:val="000A7210"/>
    <w:rsid w:val="000A739B"/>
    <w:rsid w:val="000A774F"/>
    <w:rsid w:val="000A7786"/>
    <w:rsid w:val="000B01EA"/>
    <w:rsid w:val="000B0474"/>
    <w:rsid w:val="000B0572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06F"/>
    <w:rsid w:val="000C3238"/>
    <w:rsid w:val="000C3BB6"/>
    <w:rsid w:val="000C4A88"/>
    <w:rsid w:val="000C5A21"/>
    <w:rsid w:val="000C5A70"/>
    <w:rsid w:val="000C5D8B"/>
    <w:rsid w:val="000C619E"/>
    <w:rsid w:val="000C674E"/>
    <w:rsid w:val="000C6F47"/>
    <w:rsid w:val="000D09B9"/>
    <w:rsid w:val="000D0A9B"/>
    <w:rsid w:val="000D0AE5"/>
    <w:rsid w:val="000D0E86"/>
    <w:rsid w:val="000D16A4"/>
    <w:rsid w:val="000D1D0B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609A"/>
    <w:rsid w:val="000D63C5"/>
    <w:rsid w:val="000D79E5"/>
    <w:rsid w:val="000E074C"/>
    <w:rsid w:val="000E114A"/>
    <w:rsid w:val="000E150D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37AB"/>
    <w:rsid w:val="00104370"/>
    <w:rsid w:val="0010462E"/>
    <w:rsid w:val="0010466A"/>
    <w:rsid w:val="0010540B"/>
    <w:rsid w:val="0010577E"/>
    <w:rsid w:val="00106998"/>
    <w:rsid w:val="00106DFC"/>
    <w:rsid w:val="001074F8"/>
    <w:rsid w:val="001104B4"/>
    <w:rsid w:val="00110E7D"/>
    <w:rsid w:val="00112251"/>
    <w:rsid w:val="001122B6"/>
    <w:rsid w:val="001129AE"/>
    <w:rsid w:val="00113C6E"/>
    <w:rsid w:val="00113E36"/>
    <w:rsid w:val="00114087"/>
    <w:rsid w:val="0011438B"/>
    <w:rsid w:val="00114EF5"/>
    <w:rsid w:val="00115047"/>
    <w:rsid w:val="00115AD7"/>
    <w:rsid w:val="00115D75"/>
    <w:rsid w:val="00117364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99F"/>
    <w:rsid w:val="00122C8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3776"/>
    <w:rsid w:val="001343F7"/>
    <w:rsid w:val="00134C79"/>
    <w:rsid w:val="001351A8"/>
    <w:rsid w:val="00135C8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54F"/>
    <w:rsid w:val="001506A6"/>
    <w:rsid w:val="00150D28"/>
    <w:rsid w:val="001515BB"/>
    <w:rsid w:val="0015204E"/>
    <w:rsid w:val="00153178"/>
    <w:rsid w:val="00153A88"/>
    <w:rsid w:val="001540F7"/>
    <w:rsid w:val="00154FCD"/>
    <w:rsid w:val="001551FA"/>
    <w:rsid w:val="00155631"/>
    <w:rsid w:val="001556E3"/>
    <w:rsid w:val="00155807"/>
    <w:rsid w:val="00156873"/>
    <w:rsid w:val="00157175"/>
    <w:rsid w:val="00157EF1"/>
    <w:rsid w:val="00160016"/>
    <w:rsid w:val="0016003D"/>
    <w:rsid w:val="00160721"/>
    <w:rsid w:val="001610FC"/>
    <w:rsid w:val="00161167"/>
    <w:rsid w:val="001613D6"/>
    <w:rsid w:val="00161E75"/>
    <w:rsid w:val="00162280"/>
    <w:rsid w:val="00162807"/>
    <w:rsid w:val="00162F4C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5B0"/>
    <w:rsid w:val="00175C5F"/>
    <w:rsid w:val="00176485"/>
    <w:rsid w:val="0017665C"/>
    <w:rsid w:val="001768BA"/>
    <w:rsid w:val="00177418"/>
    <w:rsid w:val="001804CA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90094"/>
    <w:rsid w:val="001901FD"/>
    <w:rsid w:val="00190ADD"/>
    <w:rsid w:val="00190F4D"/>
    <w:rsid w:val="00191411"/>
    <w:rsid w:val="0019333C"/>
    <w:rsid w:val="0019439F"/>
    <w:rsid w:val="00194FF5"/>
    <w:rsid w:val="0019556D"/>
    <w:rsid w:val="00196073"/>
    <w:rsid w:val="00196638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8C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D96"/>
    <w:rsid w:val="001B53FF"/>
    <w:rsid w:val="001B5A11"/>
    <w:rsid w:val="001B5FC4"/>
    <w:rsid w:val="001B65E7"/>
    <w:rsid w:val="001B661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E05"/>
    <w:rsid w:val="001C41D0"/>
    <w:rsid w:val="001C4740"/>
    <w:rsid w:val="001C5015"/>
    <w:rsid w:val="001C5E9A"/>
    <w:rsid w:val="001C608C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421F"/>
    <w:rsid w:val="001E464A"/>
    <w:rsid w:val="001E4DDC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D00"/>
    <w:rsid w:val="001F65CA"/>
    <w:rsid w:val="001F694F"/>
    <w:rsid w:val="001F74A8"/>
    <w:rsid w:val="0020022B"/>
    <w:rsid w:val="00200787"/>
    <w:rsid w:val="00200DA0"/>
    <w:rsid w:val="00201600"/>
    <w:rsid w:val="00202E7A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03C3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764"/>
    <w:rsid w:val="002324B7"/>
    <w:rsid w:val="002334AE"/>
    <w:rsid w:val="0023354F"/>
    <w:rsid w:val="0023477D"/>
    <w:rsid w:val="00235906"/>
    <w:rsid w:val="00235FD3"/>
    <w:rsid w:val="00236B46"/>
    <w:rsid w:val="00236BFE"/>
    <w:rsid w:val="00240346"/>
    <w:rsid w:val="00240FAA"/>
    <w:rsid w:val="0024116A"/>
    <w:rsid w:val="00242BC8"/>
    <w:rsid w:val="002433D5"/>
    <w:rsid w:val="00243CD3"/>
    <w:rsid w:val="00243E80"/>
    <w:rsid w:val="00244BCA"/>
    <w:rsid w:val="00246074"/>
    <w:rsid w:val="002460E0"/>
    <w:rsid w:val="00247F40"/>
    <w:rsid w:val="00250219"/>
    <w:rsid w:val="00250DAE"/>
    <w:rsid w:val="00251D65"/>
    <w:rsid w:val="00251ED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BAC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0BD"/>
    <w:rsid w:val="00280460"/>
    <w:rsid w:val="002809B8"/>
    <w:rsid w:val="002826D8"/>
    <w:rsid w:val="00283412"/>
    <w:rsid w:val="00283A72"/>
    <w:rsid w:val="0028464B"/>
    <w:rsid w:val="00284F21"/>
    <w:rsid w:val="00285821"/>
    <w:rsid w:val="002859DD"/>
    <w:rsid w:val="002863F2"/>
    <w:rsid w:val="00287468"/>
    <w:rsid w:val="00290618"/>
    <w:rsid w:val="0029072D"/>
    <w:rsid w:val="0029084C"/>
    <w:rsid w:val="002908C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37CE"/>
    <w:rsid w:val="002A4476"/>
    <w:rsid w:val="002A4E57"/>
    <w:rsid w:val="002A4FC1"/>
    <w:rsid w:val="002A6852"/>
    <w:rsid w:val="002A7065"/>
    <w:rsid w:val="002A7D43"/>
    <w:rsid w:val="002B00D4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D1D"/>
    <w:rsid w:val="002B700F"/>
    <w:rsid w:val="002C0FEA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420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F86"/>
    <w:rsid w:val="00337FBA"/>
    <w:rsid w:val="00340289"/>
    <w:rsid w:val="00340CFF"/>
    <w:rsid w:val="00340D98"/>
    <w:rsid w:val="00341F5D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04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362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589B"/>
    <w:rsid w:val="003B61FA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4547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095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31E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258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7C95"/>
    <w:rsid w:val="00460BDE"/>
    <w:rsid w:val="00460D87"/>
    <w:rsid w:val="00462033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06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FCF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100F"/>
    <w:rsid w:val="004C2188"/>
    <w:rsid w:val="004C2A38"/>
    <w:rsid w:val="004C2CCC"/>
    <w:rsid w:val="004C39BC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56E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294E"/>
    <w:rsid w:val="00502997"/>
    <w:rsid w:val="00503494"/>
    <w:rsid w:val="005034B0"/>
    <w:rsid w:val="005037D6"/>
    <w:rsid w:val="0050440E"/>
    <w:rsid w:val="00504D91"/>
    <w:rsid w:val="005062E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C03"/>
    <w:rsid w:val="005160A1"/>
    <w:rsid w:val="00516C4E"/>
    <w:rsid w:val="005172E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0D60"/>
    <w:rsid w:val="00552466"/>
    <w:rsid w:val="00552E2E"/>
    <w:rsid w:val="00553077"/>
    <w:rsid w:val="005532F1"/>
    <w:rsid w:val="00553F8E"/>
    <w:rsid w:val="00554976"/>
    <w:rsid w:val="00554C2F"/>
    <w:rsid w:val="00555724"/>
    <w:rsid w:val="00555CB4"/>
    <w:rsid w:val="00555E51"/>
    <w:rsid w:val="005571EB"/>
    <w:rsid w:val="005611BB"/>
    <w:rsid w:val="00561207"/>
    <w:rsid w:val="00561C9E"/>
    <w:rsid w:val="00562505"/>
    <w:rsid w:val="00562989"/>
    <w:rsid w:val="0056358A"/>
    <w:rsid w:val="0056359A"/>
    <w:rsid w:val="005635F0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1D12"/>
    <w:rsid w:val="00581DD9"/>
    <w:rsid w:val="00581ECB"/>
    <w:rsid w:val="00582359"/>
    <w:rsid w:val="005832AB"/>
    <w:rsid w:val="0058404C"/>
    <w:rsid w:val="0058440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AC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647C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2222"/>
    <w:rsid w:val="005B2867"/>
    <w:rsid w:val="005B34FF"/>
    <w:rsid w:val="005B3D7B"/>
    <w:rsid w:val="005B4116"/>
    <w:rsid w:val="005B4428"/>
    <w:rsid w:val="005B481E"/>
    <w:rsid w:val="005B5041"/>
    <w:rsid w:val="005B6286"/>
    <w:rsid w:val="005B6618"/>
    <w:rsid w:val="005B67E1"/>
    <w:rsid w:val="005B68B0"/>
    <w:rsid w:val="005B7B0C"/>
    <w:rsid w:val="005B7CAB"/>
    <w:rsid w:val="005B7E02"/>
    <w:rsid w:val="005C056C"/>
    <w:rsid w:val="005C0C67"/>
    <w:rsid w:val="005C12FF"/>
    <w:rsid w:val="005C2142"/>
    <w:rsid w:val="005C2BC6"/>
    <w:rsid w:val="005C33ED"/>
    <w:rsid w:val="005C37AA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0ED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0CB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8B0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2DA7"/>
    <w:rsid w:val="006131F9"/>
    <w:rsid w:val="006133EC"/>
    <w:rsid w:val="006135ED"/>
    <w:rsid w:val="00613A45"/>
    <w:rsid w:val="00613C99"/>
    <w:rsid w:val="00614D04"/>
    <w:rsid w:val="00615412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2CA7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3CE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81A89"/>
    <w:rsid w:val="00681ABA"/>
    <w:rsid w:val="00682C3A"/>
    <w:rsid w:val="00683030"/>
    <w:rsid w:val="006830F9"/>
    <w:rsid w:val="0068341B"/>
    <w:rsid w:val="00683597"/>
    <w:rsid w:val="00683A89"/>
    <w:rsid w:val="00683D87"/>
    <w:rsid w:val="00685706"/>
    <w:rsid w:val="0068612D"/>
    <w:rsid w:val="00686904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E2C"/>
    <w:rsid w:val="006A795E"/>
    <w:rsid w:val="006B0161"/>
    <w:rsid w:val="006B01C4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50BA"/>
    <w:rsid w:val="006D5111"/>
    <w:rsid w:val="006D5D52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17DC"/>
    <w:rsid w:val="006F1839"/>
    <w:rsid w:val="006F1F77"/>
    <w:rsid w:val="006F22BE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7F5"/>
    <w:rsid w:val="006F6EBD"/>
    <w:rsid w:val="0070058A"/>
    <w:rsid w:val="007005A3"/>
    <w:rsid w:val="00700874"/>
    <w:rsid w:val="00700FA8"/>
    <w:rsid w:val="007012F3"/>
    <w:rsid w:val="007017B4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7C2"/>
    <w:rsid w:val="00722DE7"/>
    <w:rsid w:val="0072338B"/>
    <w:rsid w:val="00723631"/>
    <w:rsid w:val="0072375E"/>
    <w:rsid w:val="00723EA8"/>
    <w:rsid w:val="0072455C"/>
    <w:rsid w:val="00725026"/>
    <w:rsid w:val="00725045"/>
    <w:rsid w:val="00725110"/>
    <w:rsid w:val="00725121"/>
    <w:rsid w:val="007252E2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495"/>
    <w:rsid w:val="00732C20"/>
    <w:rsid w:val="007338A1"/>
    <w:rsid w:val="00733975"/>
    <w:rsid w:val="00733A71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2FD3"/>
    <w:rsid w:val="007731E7"/>
    <w:rsid w:val="00773587"/>
    <w:rsid w:val="00773677"/>
    <w:rsid w:val="00773ACB"/>
    <w:rsid w:val="007751AA"/>
    <w:rsid w:val="00775343"/>
    <w:rsid w:val="00775975"/>
    <w:rsid w:val="00777CDE"/>
    <w:rsid w:val="007803CF"/>
    <w:rsid w:val="007804C2"/>
    <w:rsid w:val="007809C7"/>
    <w:rsid w:val="00781592"/>
    <w:rsid w:val="00781B82"/>
    <w:rsid w:val="0078231B"/>
    <w:rsid w:val="00782351"/>
    <w:rsid w:val="007828DE"/>
    <w:rsid w:val="007829EC"/>
    <w:rsid w:val="00782FC8"/>
    <w:rsid w:val="00783663"/>
    <w:rsid w:val="00783D4A"/>
    <w:rsid w:val="007847F0"/>
    <w:rsid w:val="0078593B"/>
    <w:rsid w:val="007861D6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C4"/>
    <w:rsid w:val="007A17A9"/>
    <w:rsid w:val="007A1A3E"/>
    <w:rsid w:val="007A1E44"/>
    <w:rsid w:val="007A226F"/>
    <w:rsid w:val="007A241E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68B"/>
    <w:rsid w:val="007C29EE"/>
    <w:rsid w:val="007C29F3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D7BED"/>
    <w:rsid w:val="007E0208"/>
    <w:rsid w:val="007E06F1"/>
    <w:rsid w:val="007E09CC"/>
    <w:rsid w:val="007E13D7"/>
    <w:rsid w:val="007E172F"/>
    <w:rsid w:val="007E31AB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10256"/>
    <w:rsid w:val="008105D6"/>
    <w:rsid w:val="0081072B"/>
    <w:rsid w:val="00810F35"/>
    <w:rsid w:val="008116E7"/>
    <w:rsid w:val="008118B2"/>
    <w:rsid w:val="00811D65"/>
    <w:rsid w:val="00812488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44A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FED"/>
    <w:rsid w:val="008657D2"/>
    <w:rsid w:val="00865AEB"/>
    <w:rsid w:val="0086622A"/>
    <w:rsid w:val="00867104"/>
    <w:rsid w:val="0086791E"/>
    <w:rsid w:val="008679D0"/>
    <w:rsid w:val="00870E25"/>
    <w:rsid w:val="00871C92"/>
    <w:rsid w:val="00872D81"/>
    <w:rsid w:val="00873173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23D8"/>
    <w:rsid w:val="0089315E"/>
    <w:rsid w:val="008959F6"/>
    <w:rsid w:val="00895AD3"/>
    <w:rsid w:val="0089730A"/>
    <w:rsid w:val="008974A6"/>
    <w:rsid w:val="0089778C"/>
    <w:rsid w:val="00897DAF"/>
    <w:rsid w:val="008A00E4"/>
    <w:rsid w:val="008A0E6A"/>
    <w:rsid w:val="008A12D1"/>
    <w:rsid w:val="008A15DB"/>
    <w:rsid w:val="008A2448"/>
    <w:rsid w:val="008A2696"/>
    <w:rsid w:val="008A2A23"/>
    <w:rsid w:val="008A2BFB"/>
    <w:rsid w:val="008A4A55"/>
    <w:rsid w:val="008A4B69"/>
    <w:rsid w:val="008A6306"/>
    <w:rsid w:val="008A6BA7"/>
    <w:rsid w:val="008B0F81"/>
    <w:rsid w:val="008B150C"/>
    <w:rsid w:val="008B169F"/>
    <w:rsid w:val="008B2AA7"/>
    <w:rsid w:val="008B2DC4"/>
    <w:rsid w:val="008B35B0"/>
    <w:rsid w:val="008B37B4"/>
    <w:rsid w:val="008B3AD9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7DC"/>
    <w:rsid w:val="008C180B"/>
    <w:rsid w:val="008C1ED8"/>
    <w:rsid w:val="008C250C"/>
    <w:rsid w:val="008C2763"/>
    <w:rsid w:val="008C2BB6"/>
    <w:rsid w:val="008C3899"/>
    <w:rsid w:val="008C3ABA"/>
    <w:rsid w:val="008C5703"/>
    <w:rsid w:val="008C5847"/>
    <w:rsid w:val="008C6555"/>
    <w:rsid w:val="008C6CC7"/>
    <w:rsid w:val="008D08D6"/>
    <w:rsid w:val="008D0BC5"/>
    <w:rsid w:val="008D0C08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D795E"/>
    <w:rsid w:val="008E0483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EBE"/>
    <w:rsid w:val="008F3482"/>
    <w:rsid w:val="008F411D"/>
    <w:rsid w:val="008F4BB5"/>
    <w:rsid w:val="008F4F93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C6D"/>
    <w:rsid w:val="009132CF"/>
    <w:rsid w:val="009132DF"/>
    <w:rsid w:val="00913338"/>
    <w:rsid w:val="00913C9D"/>
    <w:rsid w:val="00913D34"/>
    <w:rsid w:val="00914F2B"/>
    <w:rsid w:val="00914FF0"/>
    <w:rsid w:val="00915F6F"/>
    <w:rsid w:val="009165F6"/>
    <w:rsid w:val="009166FB"/>
    <w:rsid w:val="00916D13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4366"/>
    <w:rsid w:val="009243D9"/>
    <w:rsid w:val="00924B19"/>
    <w:rsid w:val="00924C59"/>
    <w:rsid w:val="009258FF"/>
    <w:rsid w:val="0092614D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B94"/>
    <w:rsid w:val="00940C8C"/>
    <w:rsid w:val="009422FE"/>
    <w:rsid w:val="00942A20"/>
    <w:rsid w:val="009434C8"/>
    <w:rsid w:val="00943757"/>
    <w:rsid w:val="00944F8C"/>
    <w:rsid w:val="00945946"/>
    <w:rsid w:val="0094667D"/>
    <w:rsid w:val="00946EDD"/>
    <w:rsid w:val="00946FB7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1070"/>
    <w:rsid w:val="00961094"/>
    <w:rsid w:val="009619B4"/>
    <w:rsid w:val="00961D4E"/>
    <w:rsid w:val="00961D74"/>
    <w:rsid w:val="009635D9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EDE"/>
    <w:rsid w:val="00985353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233"/>
    <w:rsid w:val="009A03E5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7A"/>
    <w:rsid w:val="009C15E5"/>
    <w:rsid w:val="009C22C9"/>
    <w:rsid w:val="009C2F5F"/>
    <w:rsid w:val="009C3315"/>
    <w:rsid w:val="009C473D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3A56"/>
    <w:rsid w:val="009D444A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55A"/>
    <w:rsid w:val="009E3864"/>
    <w:rsid w:val="009E4FFC"/>
    <w:rsid w:val="009E5142"/>
    <w:rsid w:val="009E706E"/>
    <w:rsid w:val="009E73E9"/>
    <w:rsid w:val="009E7685"/>
    <w:rsid w:val="009E7F19"/>
    <w:rsid w:val="009F0539"/>
    <w:rsid w:val="009F1D89"/>
    <w:rsid w:val="009F20BB"/>
    <w:rsid w:val="009F2460"/>
    <w:rsid w:val="009F3B18"/>
    <w:rsid w:val="009F3D9B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E0A"/>
    <w:rsid w:val="00A15E28"/>
    <w:rsid w:val="00A16336"/>
    <w:rsid w:val="00A165D7"/>
    <w:rsid w:val="00A200DD"/>
    <w:rsid w:val="00A202A7"/>
    <w:rsid w:val="00A217C9"/>
    <w:rsid w:val="00A21FF5"/>
    <w:rsid w:val="00A220F4"/>
    <w:rsid w:val="00A221E5"/>
    <w:rsid w:val="00A237FC"/>
    <w:rsid w:val="00A23A66"/>
    <w:rsid w:val="00A24165"/>
    <w:rsid w:val="00A24A83"/>
    <w:rsid w:val="00A2555E"/>
    <w:rsid w:val="00A25BF2"/>
    <w:rsid w:val="00A26734"/>
    <w:rsid w:val="00A271C9"/>
    <w:rsid w:val="00A27282"/>
    <w:rsid w:val="00A2750C"/>
    <w:rsid w:val="00A2753A"/>
    <w:rsid w:val="00A2761B"/>
    <w:rsid w:val="00A276C6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22FD"/>
    <w:rsid w:val="00A53F9F"/>
    <w:rsid w:val="00A540DE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FEE"/>
    <w:rsid w:val="00A64456"/>
    <w:rsid w:val="00A65A67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E53"/>
    <w:rsid w:val="00A8133B"/>
    <w:rsid w:val="00A81AC2"/>
    <w:rsid w:val="00A82302"/>
    <w:rsid w:val="00A82A13"/>
    <w:rsid w:val="00A82E38"/>
    <w:rsid w:val="00A85BFA"/>
    <w:rsid w:val="00A861F9"/>
    <w:rsid w:val="00A86F37"/>
    <w:rsid w:val="00A90091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A66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101"/>
    <w:rsid w:val="00AC7404"/>
    <w:rsid w:val="00AC7C17"/>
    <w:rsid w:val="00AD0C1D"/>
    <w:rsid w:val="00AD0C88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4249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5D0"/>
    <w:rsid w:val="00AE4944"/>
    <w:rsid w:val="00AE4E34"/>
    <w:rsid w:val="00AE5523"/>
    <w:rsid w:val="00AE5D50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6D76"/>
    <w:rsid w:val="00AF7398"/>
    <w:rsid w:val="00B007B2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672"/>
    <w:rsid w:val="00B06CC4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234D"/>
    <w:rsid w:val="00B223E8"/>
    <w:rsid w:val="00B22FFF"/>
    <w:rsid w:val="00B2337E"/>
    <w:rsid w:val="00B23A3E"/>
    <w:rsid w:val="00B25199"/>
    <w:rsid w:val="00B257F3"/>
    <w:rsid w:val="00B264B5"/>
    <w:rsid w:val="00B26EA6"/>
    <w:rsid w:val="00B27CA9"/>
    <w:rsid w:val="00B27F97"/>
    <w:rsid w:val="00B3096C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784B"/>
    <w:rsid w:val="00B67C28"/>
    <w:rsid w:val="00B70657"/>
    <w:rsid w:val="00B70C78"/>
    <w:rsid w:val="00B70F3F"/>
    <w:rsid w:val="00B72020"/>
    <w:rsid w:val="00B723AF"/>
    <w:rsid w:val="00B7248A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56DB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0AE5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ED0"/>
    <w:rsid w:val="00BC10F0"/>
    <w:rsid w:val="00BC23AC"/>
    <w:rsid w:val="00BC26AD"/>
    <w:rsid w:val="00BC2717"/>
    <w:rsid w:val="00BC284C"/>
    <w:rsid w:val="00BC28B5"/>
    <w:rsid w:val="00BC307E"/>
    <w:rsid w:val="00BC35FE"/>
    <w:rsid w:val="00BC3AB6"/>
    <w:rsid w:val="00BC3CFE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D0820"/>
    <w:rsid w:val="00BD19E5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3EA5"/>
    <w:rsid w:val="00BE4355"/>
    <w:rsid w:val="00BE462A"/>
    <w:rsid w:val="00BE47C4"/>
    <w:rsid w:val="00BE4CB0"/>
    <w:rsid w:val="00BE5E06"/>
    <w:rsid w:val="00BE61C8"/>
    <w:rsid w:val="00BF03F6"/>
    <w:rsid w:val="00BF0619"/>
    <w:rsid w:val="00BF0E05"/>
    <w:rsid w:val="00BF0EDD"/>
    <w:rsid w:val="00BF1A49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30E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1F6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3737"/>
    <w:rsid w:val="00C6428F"/>
    <w:rsid w:val="00C64676"/>
    <w:rsid w:val="00C64D51"/>
    <w:rsid w:val="00C65D96"/>
    <w:rsid w:val="00C65F91"/>
    <w:rsid w:val="00C66E3D"/>
    <w:rsid w:val="00C67461"/>
    <w:rsid w:val="00C67FBC"/>
    <w:rsid w:val="00C7024D"/>
    <w:rsid w:val="00C707D1"/>
    <w:rsid w:val="00C71CC0"/>
    <w:rsid w:val="00C72C9C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3C1A"/>
    <w:rsid w:val="00C8563B"/>
    <w:rsid w:val="00C85F79"/>
    <w:rsid w:val="00C876D3"/>
    <w:rsid w:val="00C90E91"/>
    <w:rsid w:val="00C9129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C2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1E51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D7123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FF"/>
    <w:rsid w:val="00CE6271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7FB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540E"/>
    <w:rsid w:val="00D15AB0"/>
    <w:rsid w:val="00D15AD3"/>
    <w:rsid w:val="00D16D3B"/>
    <w:rsid w:val="00D17945"/>
    <w:rsid w:val="00D20370"/>
    <w:rsid w:val="00D2076E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4D"/>
    <w:rsid w:val="00D51652"/>
    <w:rsid w:val="00D51762"/>
    <w:rsid w:val="00D519CB"/>
    <w:rsid w:val="00D5261C"/>
    <w:rsid w:val="00D52631"/>
    <w:rsid w:val="00D52858"/>
    <w:rsid w:val="00D52D90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3ABA"/>
    <w:rsid w:val="00D74087"/>
    <w:rsid w:val="00D7680A"/>
    <w:rsid w:val="00D77D60"/>
    <w:rsid w:val="00D803A1"/>
    <w:rsid w:val="00D80A50"/>
    <w:rsid w:val="00D81552"/>
    <w:rsid w:val="00D8285E"/>
    <w:rsid w:val="00D829BF"/>
    <w:rsid w:val="00D83123"/>
    <w:rsid w:val="00D8487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3DEB"/>
    <w:rsid w:val="00D944D1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E47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A0C"/>
    <w:rsid w:val="00DC40DE"/>
    <w:rsid w:val="00DC510C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907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E9B"/>
    <w:rsid w:val="00E01512"/>
    <w:rsid w:val="00E01C57"/>
    <w:rsid w:val="00E029D8"/>
    <w:rsid w:val="00E035A4"/>
    <w:rsid w:val="00E03BDD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F6"/>
    <w:rsid w:val="00E162B3"/>
    <w:rsid w:val="00E16E92"/>
    <w:rsid w:val="00E1737B"/>
    <w:rsid w:val="00E17778"/>
    <w:rsid w:val="00E177AD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4F35"/>
    <w:rsid w:val="00E25079"/>
    <w:rsid w:val="00E2594F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3AC"/>
    <w:rsid w:val="00E32DED"/>
    <w:rsid w:val="00E33514"/>
    <w:rsid w:val="00E336D3"/>
    <w:rsid w:val="00E3388A"/>
    <w:rsid w:val="00E33B17"/>
    <w:rsid w:val="00E340EB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15FB"/>
    <w:rsid w:val="00E4257F"/>
    <w:rsid w:val="00E426EF"/>
    <w:rsid w:val="00E42B6C"/>
    <w:rsid w:val="00E430FA"/>
    <w:rsid w:val="00E43FBA"/>
    <w:rsid w:val="00E44E1D"/>
    <w:rsid w:val="00E45011"/>
    <w:rsid w:val="00E45AEF"/>
    <w:rsid w:val="00E45C7A"/>
    <w:rsid w:val="00E45ED1"/>
    <w:rsid w:val="00E46F5D"/>
    <w:rsid w:val="00E47228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526A"/>
    <w:rsid w:val="00E8627B"/>
    <w:rsid w:val="00E86827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421"/>
    <w:rsid w:val="00EB305B"/>
    <w:rsid w:val="00EB32C7"/>
    <w:rsid w:val="00EB3300"/>
    <w:rsid w:val="00EB5819"/>
    <w:rsid w:val="00EB5AC1"/>
    <w:rsid w:val="00EB6EB4"/>
    <w:rsid w:val="00EB75DE"/>
    <w:rsid w:val="00EB7E03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CA1"/>
    <w:rsid w:val="00F115A1"/>
    <w:rsid w:val="00F12E19"/>
    <w:rsid w:val="00F137D5"/>
    <w:rsid w:val="00F1391A"/>
    <w:rsid w:val="00F14157"/>
    <w:rsid w:val="00F143E8"/>
    <w:rsid w:val="00F15A80"/>
    <w:rsid w:val="00F15B50"/>
    <w:rsid w:val="00F21205"/>
    <w:rsid w:val="00F21443"/>
    <w:rsid w:val="00F21697"/>
    <w:rsid w:val="00F218CF"/>
    <w:rsid w:val="00F21FE3"/>
    <w:rsid w:val="00F22851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5E5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1E90"/>
    <w:rsid w:val="00F41EBC"/>
    <w:rsid w:val="00F4249B"/>
    <w:rsid w:val="00F4356B"/>
    <w:rsid w:val="00F43A70"/>
    <w:rsid w:val="00F4579C"/>
    <w:rsid w:val="00F457DC"/>
    <w:rsid w:val="00F4585A"/>
    <w:rsid w:val="00F46BE5"/>
    <w:rsid w:val="00F46DC5"/>
    <w:rsid w:val="00F47137"/>
    <w:rsid w:val="00F4714B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5E52"/>
    <w:rsid w:val="00F55FE9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B35"/>
    <w:rsid w:val="00F65D18"/>
    <w:rsid w:val="00F66FB6"/>
    <w:rsid w:val="00F70169"/>
    <w:rsid w:val="00F707A1"/>
    <w:rsid w:val="00F70E74"/>
    <w:rsid w:val="00F711AF"/>
    <w:rsid w:val="00F71628"/>
    <w:rsid w:val="00F729A3"/>
    <w:rsid w:val="00F72EE4"/>
    <w:rsid w:val="00F7306F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AEF"/>
    <w:rsid w:val="00F82B50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26AA"/>
    <w:rsid w:val="00FA27CA"/>
    <w:rsid w:val="00FA2AA5"/>
    <w:rsid w:val="00FA4B2A"/>
    <w:rsid w:val="00FA4EDE"/>
    <w:rsid w:val="00FA62B9"/>
    <w:rsid w:val="00FA6388"/>
    <w:rsid w:val="00FA64A9"/>
    <w:rsid w:val="00FA7CCB"/>
    <w:rsid w:val="00FB13FE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028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5AB"/>
    <w:rsid w:val="00FE08CD"/>
    <w:rsid w:val="00FE0C32"/>
    <w:rsid w:val="00FE1861"/>
    <w:rsid w:val="00FE2A83"/>
    <w:rsid w:val="00FE45B1"/>
    <w:rsid w:val="00FE4926"/>
    <w:rsid w:val="00FE4C13"/>
    <w:rsid w:val="00FE4FC8"/>
    <w:rsid w:val="00FE4FEB"/>
    <w:rsid w:val="00FE62BE"/>
    <w:rsid w:val="00FE7035"/>
    <w:rsid w:val="00FF05EA"/>
    <w:rsid w:val="00FF10C5"/>
    <w:rsid w:val="00FF1336"/>
    <w:rsid w:val="00FF1D7A"/>
    <w:rsid w:val="00FF2007"/>
    <w:rsid w:val="00FF25E8"/>
    <w:rsid w:val="00FF3732"/>
    <w:rsid w:val="00FF3B82"/>
    <w:rsid w:val="00FF3DD0"/>
    <w:rsid w:val="00FF40C5"/>
    <w:rsid w:val="00FF48DC"/>
    <w:rsid w:val="00FF4B01"/>
    <w:rsid w:val="00FF4ECC"/>
    <w:rsid w:val="00FF5556"/>
    <w:rsid w:val="00FF6400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15OPMSMT0001-28-319496</_dlc_DocId>
    <_dlc_DocIdUrl xmlns="0104a4cd-1400-468e-be1b-c7aad71d7d5a">
      <Url>https://op.msmt.cz/_layouts/15/DocIdRedir.aspx?ID=15OPMSMT0001-28-319496</Url>
      <Description>15OPMSMT0001-28-319496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CAC7AD-A8A5-4543-9B76-DFA5DA3118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A24237-D049-472D-9D00-07634E239D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D92FCB2-6C04-4A8F-87E5-746EA8AFB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6018</Words>
  <Characters>35512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41448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k úpravám</dc:description>
  <cp:lastModifiedBy>Zieglerová Alena</cp:lastModifiedBy>
  <cp:revision>4</cp:revision>
  <cp:lastPrinted>2018-09-07T10:50:00Z</cp:lastPrinted>
  <dcterms:created xsi:type="dcterms:W3CDTF">2022-06-23T07:15:00Z</dcterms:created>
  <dcterms:modified xsi:type="dcterms:W3CDTF">2022-06-23T07:22:00Z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b90deebf-7290-4b23-a4a2-72936847a41d</vt:lpwstr>
  </property>
  <property fmtid="{D5CDD505-2E9C-101B-9397-08002B2CF9AE}" pid="4" name="Komentář">
    <vt:lpwstr>Zveřejněno na webu 28/11/2017</vt:lpwstr>
  </property>
</Properties>
</file>